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B"/>
        <w:widowControl w:val="false"/>
        <w:tabs>
          <w:tab w:val="clear" w:pos="708"/>
          <w:tab w:val="left" w:pos="8832" w:leader="none"/>
          <w:tab w:val="left" w:pos="9132" w:leader="none"/>
        </w:tabs>
        <w:jc w:val="center"/>
        <w:rPr>
          <w:rFonts w:cs="Times New Roman"/>
          <w:b/>
          <w:bCs/>
        </w:rPr>
      </w:pPr>
      <w:r>
        <w:rPr>
          <w:rFonts w:cs="Times New Roman"/>
          <w:b/>
          <w:bCs/>
        </w:rPr>
      </w:r>
    </w:p>
    <w:p>
      <w:pPr>
        <w:pStyle w:val="CorpoB"/>
        <w:widowControl w:val="false"/>
        <w:tabs>
          <w:tab w:val="clear" w:pos="708"/>
          <w:tab w:val="left" w:pos="8832" w:leader="none"/>
          <w:tab w:val="left" w:pos="9132" w:leader="none"/>
        </w:tabs>
        <w:jc w:val="center"/>
        <w:rPr>
          <w:rFonts w:cs="Times New Roman"/>
          <w:b/>
          <w:bCs/>
        </w:rPr>
      </w:pPr>
      <w:r>
        <w:rPr>
          <w:rFonts w:cs="Times New Roman"/>
          <w:b/>
          <w:bCs/>
        </w:rPr>
        <w:t>PROCEDURA APERTA</w:t>
      </w:r>
    </w:p>
    <w:p>
      <w:pPr>
        <w:pStyle w:val="CorpoB"/>
        <w:widowControl w:val="false"/>
        <w:tabs>
          <w:tab w:val="clear" w:pos="708"/>
          <w:tab w:val="left" w:pos="709" w:leader="none"/>
          <w:tab w:val="left" w:pos="1418" w:leader="none"/>
          <w:tab w:val="left" w:pos="2410" w:leader="none"/>
          <w:tab w:val="left" w:pos="3119" w:leader="none"/>
          <w:tab w:val="left" w:pos="3545" w:leader="none"/>
          <w:tab w:val="left" w:pos="4254" w:leader="none"/>
          <w:tab w:val="left" w:pos="4963" w:leader="none"/>
          <w:tab w:val="left" w:pos="5672" w:leader="none"/>
          <w:tab w:val="left" w:pos="6381" w:leader="none"/>
          <w:tab w:val="left" w:pos="7799" w:leader="none"/>
          <w:tab w:val="left" w:pos="8508" w:leader="none"/>
          <w:tab w:val="left" w:pos="9132" w:leader="none"/>
        </w:tabs>
        <w:ind w:right="-7"/>
        <w:jc w:val="center"/>
        <w:rPr>
          <w:rFonts w:cs="Times New Roman"/>
          <w:bCs/>
          <w:i/>
          <w:i/>
          <w:iCs/>
          <w:color w:val="auto"/>
          <w:lang w:val="en-US"/>
        </w:rPr>
      </w:pPr>
      <w:r>
        <w:rPr>
          <w:rFonts w:cs="Times New Roman"/>
          <w:bCs/>
          <w:i/>
          <w:iCs/>
          <w:color w:val="auto"/>
          <w:lang w:val="en-US"/>
        </w:rPr>
        <w:t>(ex art. 71 E art. 50 co. 1 lett. d) e co. 4 d.lgs. 36/2023 e s.m.i.)</w:t>
      </w:r>
    </w:p>
    <w:p>
      <w:pPr>
        <w:pStyle w:val="CorpoB"/>
        <w:widowControl w:val="false"/>
        <w:tabs>
          <w:tab w:val="clear" w:pos="708"/>
          <w:tab w:val="left" w:pos="709" w:leader="none"/>
          <w:tab w:val="left" w:pos="1418" w:leader="none"/>
          <w:tab w:val="left" w:pos="2410" w:leader="none"/>
          <w:tab w:val="left" w:pos="3119" w:leader="none"/>
          <w:tab w:val="left" w:pos="3545" w:leader="none"/>
          <w:tab w:val="left" w:pos="4254" w:leader="none"/>
          <w:tab w:val="left" w:pos="4963" w:leader="none"/>
          <w:tab w:val="left" w:pos="5672" w:leader="none"/>
          <w:tab w:val="left" w:pos="6381" w:leader="none"/>
          <w:tab w:val="left" w:pos="7799" w:leader="none"/>
          <w:tab w:val="left" w:pos="8508" w:leader="none"/>
          <w:tab w:val="left" w:pos="9132" w:leader="none"/>
        </w:tabs>
        <w:ind w:right="-7"/>
        <w:jc w:val="center"/>
        <w:rPr>
          <w:rFonts w:eastAsia="Calibri" w:cs="Times New Roman"/>
          <w:color w:val="FF0000"/>
          <w:lang w:val="en-US"/>
        </w:rPr>
      </w:pPr>
      <w:r>
        <w:rPr>
          <w:rFonts w:eastAsia="Calibri" w:cs="Times New Roman"/>
          <w:color w:val="FF0000"/>
          <w:lang w:val="en-US"/>
        </w:rPr>
      </w:r>
    </w:p>
    <w:p>
      <w:pPr>
        <w:pStyle w:val="CorpoA"/>
        <w:jc w:val="center"/>
        <w:rPr>
          <w:rFonts w:cs="Times New Roman"/>
          <w:u w:val="single"/>
        </w:rPr>
      </w:pPr>
      <w:r>
        <w:rPr>
          <w:rFonts w:cs="Times New Roman"/>
          <w:b/>
          <w:bCs/>
          <w:u w:val="single"/>
        </w:rPr>
        <w:t>DOMANDA DI PARTECIPAZIONE E DICHIARAZIONI INTEGRATIVE – MODELLO A</w:t>
      </w:r>
    </w:p>
    <w:p>
      <w:pPr>
        <w:pStyle w:val="CorpoA"/>
        <w:spacing w:lineRule="auto" w:line="276"/>
        <w:jc w:val="both"/>
        <w:rPr>
          <w:rFonts w:cs="Times New Roman"/>
        </w:rPr>
      </w:pPr>
      <w:r>
        <w:rPr>
          <w:rFonts w:cs="Times New Roman"/>
        </w:rPr>
      </w:r>
    </w:p>
    <w:p>
      <w:pPr>
        <w:pStyle w:val="CorpoA"/>
        <w:widowControl w:val="false"/>
        <w:jc w:val="both"/>
        <w:rPr>
          <w:rFonts w:cs="Times New Roman"/>
          <w:b/>
          <w:bCs/>
          <w:color w:val="auto"/>
        </w:rPr>
      </w:pPr>
      <w:r>
        <w:rPr>
          <w:rFonts w:cs="Times New Roman"/>
          <w:b/>
          <w:bCs/>
        </w:rPr>
        <w:t>PROCEDURA A</w:t>
      </w:r>
      <w:r>
        <w:rPr>
          <w:rFonts w:cs="Times New Roman"/>
          <w:b/>
          <w:bCs/>
          <w:color w:val="auto"/>
        </w:rPr>
        <w:t xml:space="preserve">PERTA PER L’AFFIDAMENTO </w:t>
      </w:r>
      <w:r>
        <w:rPr>
          <w:rFonts w:cs="Times New Roman"/>
          <w:b/>
          <w:bCs/>
          <w:color w:val="auto"/>
          <w:szCs w:val="24"/>
        </w:rPr>
        <w:t>DEI LAVORI DI COMPLETAMENTO CENTRO DI RIABILITAZIONE: RIQUALIFICAZIONE AREA PARCHEGGIO, STRADA DI ACCESSO, VALORIZZAZIONE COLLE SAN PIETRO A USO RIABILITATIVO PRESSO L’OSPEDALE DI LAMON.</w:t>
      </w:r>
      <w:r>
        <w:rPr>
          <w:rFonts w:cs="Times New Roman"/>
          <w:b/>
          <w:bCs/>
          <w:color w:val="auto"/>
        </w:rPr>
        <w:t xml:space="preserve"> </w:t>
      </w:r>
      <w:r>
        <w:rPr>
          <w:rFonts w:eastAsia="Times New Roman" w:cs="Times New Roman"/>
          <w:b/>
          <w:bCs/>
          <w:color w:val="auto"/>
        </w:rPr>
        <w:t xml:space="preserve">CIG: B73A4F388B - CUP: </w:t>
      </w:r>
      <w:r>
        <w:rPr>
          <w:rFonts w:eastAsia="Times New Roman" w:cs="Times New Roman"/>
          <w:b/>
          <w:bCs/>
          <w:color w:val="auto"/>
          <w:szCs w:val="24"/>
        </w:rPr>
        <w:t>B52C22001570003</w:t>
      </w:r>
      <w:r>
        <w:rPr>
          <w:rFonts w:eastAsia="Times New Roman" w:cs="Times New Roman"/>
          <w:b/>
          <w:bCs/>
          <w:color w:val="auto"/>
        </w:rPr>
        <w:t>.</w:t>
      </w:r>
    </w:p>
    <w:p>
      <w:pPr>
        <w:pStyle w:val="CorpoA"/>
        <w:spacing w:lineRule="auto" w:line="276"/>
        <w:jc w:val="both"/>
        <w:rPr>
          <w:rFonts w:cs="Times New Roman"/>
          <w:b/>
          <w:bCs/>
        </w:rPr>
      </w:pPr>
      <w:r>
        <w:rPr>
          <w:rFonts w:cs="Times New Roman"/>
          <w:b/>
          <w:bCs/>
        </w:rPr>
      </w:r>
    </w:p>
    <w:p>
      <w:pPr>
        <w:pStyle w:val="Normal"/>
        <w:shd w:val="clear" w:color="auto" w:fill="4472C4" w:themeFill="accent5"/>
        <w:jc w:val="both"/>
        <w:rPr>
          <w:i/>
          <w:i/>
          <w:color w:themeColor="background1" w:val="FFFFFF"/>
          <w:sz w:val="20"/>
          <w:szCs w:val="20"/>
        </w:rPr>
      </w:pPr>
      <w:r>
        <w:rPr>
          <w:b/>
          <w:bCs/>
          <w:i/>
          <w:color w:themeColor="background1" w:val="FFFFFF"/>
          <w:sz w:val="20"/>
          <w:szCs w:val="20"/>
        </w:rPr>
        <w:t>(da presentare in bollo nel rispetto di quanto stabilito dal Decreto del Presidente della Repubblica n. 642/72)</w:t>
      </w:r>
      <w:r>
        <w:rPr>
          <w:rStyle w:val="FootnoteReference"/>
          <w:b/>
          <w:bCs/>
          <w:i/>
          <w:color w:themeColor="background1" w:val="FFFFFF"/>
          <w:sz w:val="20"/>
          <w:szCs w:val="20"/>
        </w:rPr>
        <w:footnoteReference w:id="2"/>
      </w:r>
    </w:p>
    <w:p>
      <w:pPr>
        <w:pStyle w:val="Normal"/>
        <w:jc w:val="both"/>
        <w:rPr>
          <w:sz w:val="20"/>
          <w:szCs w:val="20"/>
        </w:rPr>
      </w:pPr>
      <w:r>
        <w:rPr>
          <w:sz w:val="20"/>
          <w:szCs w:val="20"/>
        </w:rPr>
        <w:t>Le dichiarazioni sostitutive di certificazioni e dell’atto di notorietà sono rese ai sensi degli artt. 46 e 47 del T.U. approvato con D.P.R. 28.12.2000, n. 445.</w:t>
      </w:r>
    </w:p>
    <w:tbl>
      <w:tblPr>
        <w:tblStyle w:val="Grigliatabella"/>
        <w:tblW w:w="9385" w:type="dxa"/>
        <w:jc w:val="left"/>
        <w:tblInd w:w="221" w:type="dxa"/>
        <w:tblLayout w:type="fixed"/>
        <w:tblCellMar>
          <w:top w:w="0" w:type="dxa"/>
          <w:left w:w="108" w:type="dxa"/>
          <w:bottom w:w="0" w:type="dxa"/>
          <w:right w:w="108" w:type="dxa"/>
        </w:tblCellMar>
        <w:tblLook w:val="04a0"/>
      </w:tblPr>
      <w:tblGrid>
        <w:gridCol w:w="2532"/>
        <w:gridCol w:w="6852"/>
      </w:tblGrid>
      <w:tr>
        <w:trPr/>
        <w:tc>
          <w:tcPr>
            <w:tcW w:w="2532" w:type="dxa"/>
            <w:tcBorders/>
            <w:shd w:color="auto" w:fill="4472C4" w:themeFill="accent5"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t>Denominazione Operatore Economico</w:t>
            </w:r>
          </w:p>
        </w:tc>
        <w:tc>
          <w:tcPr>
            <w:tcW w:w="6852" w:type="dxa"/>
            <w:tcBorders/>
            <w:shd w:color="auto" w:fill="FFFFFF" w:themeFill="background1" w:val="clear"/>
          </w:tcPr>
          <w:p>
            <w:pPr>
              <w:pStyle w:val="Normal"/>
              <w:widowControl/>
              <w:suppressAutoHyphens w:val="true"/>
              <w:spacing w:lineRule="auto" w:line="240" w:before="0" w:after="0"/>
              <w:jc w:val="both"/>
              <w:rPr>
                <w:color w:themeColor="background1" w:val="FFFFFF"/>
                <w:sz w:val="20"/>
                <w:szCs w:val="20"/>
              </w:rPr>
            </w:pPr>
            <w:r>
              <w:rPr>
                <w:color w:themeColor="background1" w:val="FFFFFF"/>
                <w:sz w:val="20"/>
                <w:szCs w:val="20"/>
              </w:rPr>
            </w:r>
          </w:p>
        </w:tc>
      </w:tr>
      <w:tr>
        <w:trPr/>
        <w:tc>
          <w:tcPr>
            <w:tcW w:w="2532" w:type="dxa"/>
            <w:tcBorders/>
            <w:shd w:color="auto" w:fill="4472C4" w:themeFill="accent5" w:val="clear"/>
          </w:tcPr>
          <w:p>
            <w:pPr>
              <w:pStyle w:val="Normal"/>
              <w:widowControl/>
              <w:suppressAutoHyphens w:val="true"/>
              <w:spacing w:lineRule="auto" w:line="240" w:before="0" w:after="0"/>
              <w:jc w:val="both"/>
              <w:rPr>
                <w:sz w:val="20"/>
                <w:szCs w:val="20"/>
              </w:rPr>
            </w:pPr>
            <w:r>
              <w:rPr>
                <w:rFonts w:eastAsia="Calibri" w:cs=""/>
                <w:color w:themeColor="background1" w:val="FFFFFF"/>
                <w:kern w:val="0"/>
                <w:sz w:val="20"/>
                <w:szCs w:val="20"/>
                <w:lang w:val="it-IT" w:eastAsia="en-US" w:bidi="ar-SA"/>
              </w:rPr>
              <w:t>Tipologia Societaria (forma giuridica)</w:t>
            </w:r>
          </w:p>
        </w:tc>
        <w:tc>
          <w:tcPr>
            <w:tcW w:w="6852" w:type="dxa"/>
            <w:tcBorders/>
          </w:tcPr>
          <w:p>
            <w:pPr>
              <w:pStyle w:val="Normal"/>
              <w:widowControl/>
              <w:suppressAutoHyphens w:val="true"/>
              <w:spacing w:lineRule="auto" w:line="240" w:before="0" w:after="0"/>
              <w:jc w:val="both"/>
              <w:rPr>
                <w:sz w:val="20"/>
                <w:szCs w:val="20"/>
              </w:rPr>
            </w:pPr>
            <w:r>
              <w:rPr>
                <w:sz w:val="20"/>
                <w:szCs w:val="20"/>
              </w:rPr>
            </w:r>
          </w:p>
        </w:tc>
      </w:tr>
      <w:tr>
        <w:trPr/>
        <w:tc>
          <w:tcPr>
            <w:tcW w:w="2532" w:type="dxa"/>
            <w:tcBorders/>
            <w:shd w:color="auto" w:fill="4472C4" w:themeFill="accent5" w:val="clear"/>
          </w:tcPr>
          <w:p>
            <w:pPr>
              <w:pStyle w:val="Normal"/>
              <w:widowControl/>
              <w:suppressAutoHyphens w:val="true"/>
              <w:spacing w:lineRule="auto" w:line="240" w:before="0" w:after="0"/>
              <w:jc w:val="both"/>
              <w:rPr>
                <w:sz w:val="20"/>
                <w:szCs w:val="20"/>
              </w:rPr>
            </w:pPr>
            <w:r>
              <w:rPr>
                <w:rFonts w:eastAsia="Calibri" w:cs=""/>
                <w:color w:themeColor="background1" w:val="FFFFFF"/>
                <w:kern w:val="0"/>
                <w:sz w:val="20"/>
                <w:szCs w:val="20"/>
                <w:lang w:val="it-IT" w:eastAsia="en-US" w:bidi="ar-SA"/>
              </w:rPr>
              <w:t>Partita IVA/Codice Fiscale</w:t>
            </w:r>
          </w:p>
        </w:tc>
        <w:tc>
          <w:tcPr>
            <w:tcW w:w="6852" w:type="dxa"/>
            <w:tcBorders/>
          </w:tcPr>
          <w:p>
            <w:pPr>
              <w:pStyle w:val="Normal"/>
              <w:widowControl/>
              <w:suppressAutoHyphens w:val="true"/>
              <w:spacing w:lineRule="auto" w:line="240" w:before="0" w:after="0"/>
              <w:jc w:val="both"/>
              <w:rPr>
                <w:sz w:val="20"/>
                <w:szCs w:val="20"/>
              </w:rPr>
            </w:pPr>
            <w:r>
              <w:rPr>
                <w:sz w:val="20"/>
                <w:szCs w:val="20"/>
              </w:rPr>
            </w:r>
          </w:p>
        </w:tc>
      </w:tr>
      <w:tr>
        <w:trPr/>
        <w:tc>
          <w:tcPr>
            <w:tcW w:w="2532" w:type="dxa"/>
            <w:tcBorders>
              <w:top w:val="nil"/>
            </w:tcBorders>
            <w:shd w:color="auto" w:fill="4472C4" w:themeFill="accent5" w:val="clear"/>
          </w:tcPr>
          <w:p>
            <w:pPr>
              <w:pStyle w:val="Normal"/>
              <w:widowControl/>
              <w:suppressAutoHyphens w:val="true"/>
              <w:spacing w:lineRule="auto" w:line="240" w:before="0" w:after="0"/>
              <w:jc w:val="both"/>
              <w:rPr>
                <w:sz w:val="20"/>
                <w:szCs w:val="20"/>
              </w:rPr>
            </w:pPr>
            <w:r>
              <w:rPr>
                <w:sz w:val="20"/>
                <w:szCs w:val="20"/>
              </w:rPr>
              <w:t xml:space="preserve">Indirizzo Sede Legale </w:t>
            </w:r>
            <w:r>
              <w:rPr>
                <w:sz w:val="12"/>
                <w:szCs w:val="12"/>
              </w:rPr>
              <w:t>(via, civico, CAP, città, provincia)</w:t>
            </w:r>
          </w:p>
        </w:tc>
        <w:tc>
          <w:tcPr>
            <w:tcW w:w="6852" w:type="dxa"/>
            <w:tcBorders>
              <w:top w:val="nil"/>
            </w:tcBorders>
          </w:tcPr>
          <w:p>
            <w:pPr>
              <w:pStyle w:val="Normal"/>
              <w:widowControl/>
              <w:suppressAutoHyphens w:val="true"/>
              <w:spacing w:lineRule="auto" w:line="240" w:before="0" w:after="0"/>
              <w:jc w:val="both"/>
              <w:rPr>
                <w:sz w:val="20"/>
                <w:szCs w:val="20"/>
              </w:rPr>
            </w:pPr>
            <w:r>
              <w:rPr>
                <w:sz w:val="20"/>
                <w:szCs w:val="20"/>
              </w:rPr>
            </w:r>
          </w:p>
        </w:tc>
      </w:tr>
      <w:tr>
        <w:trPr/>
        <w:tc>
          <w:tcPr>
            <w:tcW w:w="2532" w:type="dxa"/>
            <w:tcBorders/>
            <w:shd w:color="auto" w:fill="4472C4" w:themeFill="accent5"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t>Forma di partecipazione alla procedura</w:t>
            </w:r>
          </w:p>
        </w:tc>
        <w:tc>
          <w:tcPr>
            <w:tcW w:w="6852" w:type="dxa"/>
            <w:tcBorders/>
          </w:tcPr>
          <w:p>
            <w:pPr>
              <w:pStyle w:val="Normal"/>
              <w:widowControl/>
              <w:suppressAutoHyphens w:val="true"/>
              <w:spacing w:lineRule="auto" w:line="240" w:before="0" w:after="0"/>
              <w:jc w:val="both"/>
              <w:rPr>
                <w:sz w:val="20"/>
                <w:szCs w:val="20"/>
              </w:rPr>
            </w:pPr>
            <w:r>
              <w:rPr>
                <w:sz w:val="20"/>
                <w:szCs w:val="20"/>
              </w:rPr>
            </w:r>
          </w:p>
        </w:tc>
      </w:tr>
    </w:tbl>
    <w:p>
      <w:pPr>
        <w:pStyle w:val="Normal"/>
        <w:jc w:val="both"/>
        <w:rPr>
          <w:sz w:val="20"/>
          <w:szCs w:val="20"/>
        </w:rPr>
      </w:pPr>
      <w:r>
        <w:rPr>
          <w:sz w:val="20"/>
          <w:szCs w:val="20"/>
        </w:rPr>
      </w:r>
    </w:p>
    <w:p>
      <w:pPr>
        <w:pStyle w:val="Normal"/>
        <w:jc w:val="both"/>
        <w:rPr>
          <w:sz w:val="20"/>
          <w:szCs w:val="20"/>
        </w:rPr>
      </w:pPr>
      <w:r>
        <w:rPr>
          <w:sz w:val="20"/>
          <w:szCs w:val="20"/>
        </w:rPr>
        <w:t xml:space="preserve">Il/La sottoscritto/a </w:t>
      </w:r>
      <w:r>
        <w:rPr>
          <w:rStyle w:val="FootnoteReference"/>
          <w:sz w:val="20"/>
          <w:szCs w:val="20"/>
        </w:rPr>
        <w:footnoteReference w:id="3"/>
      </w:r>
      <w:r>
        <w:rPr>
          <w:sz w:val="20"/>
          <w:szCs w:val="20"/>
        </w:rPr>
        <w:tab/>
        <w:t>__________________________________________________________________________</w:t>
      </w:r>
    </w:p>
    <w:p>
      <w:pPr>
        <w:pStyle w:val="Normal"/>
        <w:jc w:val="both"/>
        <w:rPr>
          <w:sz w:val="20"/>
          <w:szCs w:val="20"/>
        </w:rPr>
      </w:pPr>
      <w:r>
        <w:rPr>
          <w:sz w:val="20"/>
          <w:szCs w:val="20"/>
        </w:rPr>
        <w:t>data e luogo di nascita</w:t>
        <w:tab/>
        <w:t>__________________________________________________________________________</w:t>
      </w:r>
    </w:p>
    <w:p>
      <w:pPr>
        <w:pStyle w:val="Normal"/>
        <w:jc w:val="both"/>
        <w:rPr>
          <w:sz w:val="20"/>
          <w:szCs w:val="20"/>
        </w:rPr>
      </w:pPr>
      <w:r>
        <w:rPr>
          <w:sz w:val="20"/>
          <w:szCs w:val="20"/>
        </w:rPr>
        <w:t>codice fiscale</w:t>
        <w:tab/>
        <w:tab/>
        <w:t>__________________________________________________________________________</w:t>
      </w:r>
    </w:p>
    <w:p>
      <w:pPr>
        <w:pStyle w:val="Normal"/>
        <w:jc w:val="both"/>
        <w:rPr>
          <w:sz w:val="20"/>
          <w:szCs w:val="20"/>
        </w:rPr>
      </w:pPr>
      <w:r>
        <w:rPr>
          <w:sz w:val="20"/>
          <w:szCs w:val="20"/>
        </w:rPr>
        <w:t>CAP e città di residenza</w:t>
        <w:tab/>
        <w:t>__________________________________________________________________________</w:t>
      </w:r>
    </w:p>
    <w:p>
      <w:pPr>
        <w:pStyle w:val="Normal"/>
        <w:jc w:val="both"/>
        <w:rPr>
          <w:sz w:val="20"/>
          <w:szCs w:val="20"/>
        </w:rPr>
      </w:pPr>
      <w:r>
        <w:rPr>
          <w:sz w:val="20"/>
          <w:szCs w:val="20"/>
        </w:rPr>
        <w:t>via e numero civico</w:t>
        <w:tab/>
        <w:t>__________________________________________________________________________</w:t>
      </w:r>
    </w:p>
    <w:p>
      <w:pPr>
        <w:pStyle w:val="Normal"/>
        <w:jc w:val="both"/>
        <w:rPr>
          <w:sz w:val="20"/>
          <w:szCs w:val="20"/>
        </w:rPr>
      </w:pPr>
      <w:r>
        <w:rPr>
          <w:sz w:val="20"/>
          <w:szCs w:val="20"/>
        </w:rPr>
        <w:t xml:space="preserve">nella sua qualifica di: </w:t>
      </w:r>
    </w:p>
    <w:p>
      <w:pPr>
        <w:pStyle w:val="Normal"/>
        <w:ind w:hanging="284" w:left="284"/>
        <w:jc w:val="both"/>
        <w:rPr>
          <w:sz w:val="20"/>
          <w:szCs w:val="20"/>
        </w:rPr>
      </w:pPr>
      <w:r>
        <w:rPr>
          <w:rFonts w:eastAsia="Calibri" w:cs="" w:cstheme="minorBidi" w:eastAsiaTheme="minorHAnsi"/>
          <w:color w:val="auto"/>
          <w:kern w:val="0"/>
          <w:sz w:val="20"/>
          <w:szCs w:val="20"/>
          <w:lang w:val="it-IT" w:eastAsia="en-US" w:bidi="ar-SA"/>
        </w:rPr>
        <w:t>☐</w:t>
      </w:r>
      <w:r>
        <w:rPr>
          <w:sz w:val="20"/>
          <w:szCs w:val="20"/>
        </w:rPr>
        <w:t xml:space="preserve"> </w:t>
      </w:r>
      <w:r>
        <w:rPr>
          <w:sz w:val="20"/>
          <w:szCs w:val="20"/>
        </w:rPr>
        <w:tab/>
        <w:t xml:space="preserve">Legale Rappresentante </w:t>
      </w:r>
    </w:p>
    <w:p>
      <w:pPr>
        <w:pStyle w:val="Normal"/>
        <w:ind w:hanging="284" w:left="284"/>
        <w:jc w:val="both"/>
        <w:rPr>
          <w:sz w:val="20"/>
          <w:szCs w:val="20"/>
        </w:rPr>
      </w:pPr>
      <w:r>
        <w:rPr>
          <w:rFonts w:eastAsia="Calibri" w:cs="" w:cstheme="minorBidi" w:eastAsiaTheme="minorHAnsi"/>
          <w:color w:val="auto"/>
          <w:kern w:val="0"/>
          <w:sz w:val="20"/>
          <w:szCs w:val="20"/>
          <w:lang w:val="it-IT" w:eastAsia="en-US" w:bidi="ar-SA"/>
        </w:rPr>
        <w:t>☐</w:t>
      </w:r>
      <w:r>
        <w:rPr>
          <w:sz w:val="20"/>
          <w:szCs w:val="20"/>
        </w:rPr>
        <w:t xml:space="preserve"> </w:t>
      </w:r>
      <w:r>
        <w:rPr>
          <w:sz w:val="20"/>
          <w:szCs w:val="20"/>
        </w:rPr>
        <w:tab/>
        <w:t xml:space="preserve">Institore </w:t>
      </w:r>
    </w:p>
    <w:p>
      <w:pPr>
        <w:pStyle w:val="Normal"/>
        <w:ind w:hanging="284"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pPr>
        <w:pStyle w:val="Normal"/>
        <w:ind w:hanging="284"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pPr>
        <w:pStyle w:val="Normal"/>
        <w:jc w:val="center"/>
        <w:rPr>
          <w:b/>
          <w:bCs/>
          <w:sz w:val="28"/>
          <w:szCs w:val="28"/>
        </w:rPr>
      </w:pPr>
      <w:r>
        <w:rPr>
          <w:b/>
          <w:bCs/>
          <w:sz w:val="28"/>
          <w:szCs w:val="28"/>
        </w:rPr>
        <w:t>Chiede di partecipare alla procedura in oggetto in qualità di:</w:t>
      </w:r>
    </w:p>
    <w:p>
      <w:pPr>
        <w:pStyle w:val="ListParagraph"/>
        <w:numPr>
          <w:ilvl w:val="0"/>
          <w:numId w:val="0"/>
        </w:numPr>
        <w:ind w:hanging="0" w:left="284"/>
        <w:jc w:val="both"/>
        <w:rPr>
          <w:i/>
          <w:i/>
          <w:sz w:val="20"/>
          <w:szCs w:val="20"/>
        </w:rPr>
      </w:pPr>
      <w:r>
        <w:rPr>
          <w:rFonts w:eastAsia="Calibri" w:cs="" w:cstheme="minorBidi" w:eastAsiaTheme="minorHAnsi"/>
          <w:i/>
          <w:color w:val="auto"/>
          <w:kern w:val="0"/>
          <w:sz w:val="20"/>
          <w:szCs w:val="20"/>
          <w:lang w:val="it-IT" w:eastAsia="en-US" w:bidi="ar-SA"/>
        </w:rPr>
        <w:t>☐</w:t>
      </w:r>
      <w:r>
        <w:rPr>
          <w:i/>
          <w:sz w:val="20"/>
          <w:szCs w:val="20"/>
        </w:rPr>
        <w:tab/>
      </w:r>
      <w:r>
        <w:rPr>
          <w:i w:val="false"/>
          <w:iCs w:val="false"/>
          <w:sz w:val="20"/>
          <w:szCs w:val="20"/>
        </w:rPr>
        <w:t>operatore singolo</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 xml:space="preserve">raggruppamento temporaneo </w:t>
      </w:r>
      <w:r>
        <w:rPr>
          <w:i/>
          <w:sz w:val="20"/>
          <w:szCs w:val="20"/>
        </w:rPr>
        <w:t>(indicare se costituito o costituendo)</w:t>
      </w:r>
      <w:r>
        <w:rPr>
          <w:sz w:val="20"/>
          <w:szCs w:val="20"/>
        </w:rPr>
        <w:t xml:space="preserve"> formato da: …………………… (indicare i ruoli </w:t>
        <w:tab/>
        <w:t>ricoperti) ………………………….</w:t>
      </w:r>
    </w:p>
    <w:p>
      <w:pPr>
        <w:pStyle w:val="ListParagraph"/>
        <w:numPr>
          <w:ilvl w:val="0"/>
          <w:numId w:val="0"/>
        </w:numPr>
        <w:ind w:hanging="0" w:left="284"/>
        <w:jc w:val="both"/>
        <w:rPr>
          <w:sz w:val="20"/>
          <w:szCs w:val="20"/>
        </w:rPr>
      </w:pPr>
      <w:r>
        <w:rPr>
          <w:rFonts w:eastAsia="Calibri" w:cs="" w:cstheme="minorBidi" w:eastAsiaTheme="minorHAnsi"/>
          <w:color w:val="auto"/>
          <w:kern w:val="0"/>
          <w:sz w:val="20"/>
          <w:szCs w:val="20"/>
          <w:lang w:val="it-IT" w:eastAsia="en-US" w:bidi="ar-SA"/>
        </w:rPr>
        <w:t>☐</w:t>
      </w:r>
      <w:r>
        <w:rPr>
          <w:sz w:val="20"/>
          <w:szCs w:val="20"/>
        </w:rPr>
        <w:tab/>
        <w:t>Consorzio stabile</w:t>
      </w:r>
    </w:p>
    <w:p>
      <w:pPr>
        <w:pStyle w:val="ListParagraph"/>
        <w:numPr>
          <w:ilvl w:val="0"/>
          <w:numId w:val="0"/>
        </w:numPr>
        <w:ind w:hanging="0" w:left="284"/>
        <w:jc w:val="both"/>
        <w:rPr>
          <w:sz w:val="20"/>
          <w:szCs w:val="20"/>
        </w:rPr>
      </w:pPr>
      <w:r>
        <w:rPr>
          <w:rFonts w:eastAsia="Calibri" w:cs="" w:cstheme="minorBidi" w:eastAsiaTheme="minorHAnsi"/>
          <w:color w:val="auto"/>
          <w:kern w:val="0"/>
          <w:sz w:val="20"/>
          <w:szCs w:val="20"/>
          <w:lang w:val="it-IT" w:eastAsia="en-US" w:bidi="ar-SA"/>
        </w:rPr>
        <w:t>☐</w:t>
      </w:r>
      <w:r>
        <w:rPr>
          <w:sz w:val="20"/>
          <w:szCs w:val="20"/>
        </w:rPr>
        <w:tab/>
        <w:t>Consorzio tra società cooperative</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Consorzio tra imprese artigiane</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 xml:space="preserve">Consorzio ordinario </w:t>
      </w:r>
      <w:r>
        <w:rPr>
          <w:i/>
          <w:sz w:val="20"/>
          <w:szCs w:val="20"/>
        </w:rPr>
        <w:t>(indicare se costituito o costituendo)</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Rete dotata di organo comune</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Rete sprovvista di organo comune o con organo comune privo di rappresentanza</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GEIE</w:t>
      </w:r>
    </w:p>
    <w:p>
      <w:pPr>
        <w:pStyle w:val="ListParagraph"/>
        <w:numPr>
          <w:ilvl w:val="0"/>
          <w:numId w:val="0"/>
        </w:numPr>
        <w:ind w:hanging="0" w:left="284"/>
        <w:jc w:val="both"/>
        <w:rPr>
          <w:i/>
          <w:i/>
          <w:sz w:val="20"/>
          <w:szCs w:val="20"/>
        </w:rPr>
      </w:pPr>
      <w:r>
        <w:rPr>
          <w:rFonts w:eastAsia="Calibri" w:cs="" w:cstheme="minorBidi" w:eastAsiaTheme="minorHAnsi"/>
          <w:color w:val="auto"/>
          <w:kern w:val="0"/>
          <w:sz w:val="20"/>
          <w:szCs w:val="20"/>
          <w:lang w:val="it-IT" w:eastAsia="en-US" w:bidi="ar-SA"/>
        </w:rPr>
        <w:t>☐</w:t>
      </w:r>
      <w:r>
        <w:rPr>
          <w:sz w:val="20"/>
          <w:szCs w:val="20"/>
        </w:rPr>
        <w:tab/>
        <w:t>altro (</w:t>
      </w:r>
      <w:r>
        <w:rPr>
          <w:i/>
          <w:sz w:val="20"/>
          <w:szCs w:val="20"/>
        </w:rPr>
        <w:t>indicare altre, eventuali forme di partecipazione previste dalla normativa speciale di settore)</w:t>
      </w:r>
    </w:p>
    <w:p>
      <w:pPr>
        <w:pStyle w:val="Normal"/>
        <w:jc w:val="both"/>
        <w:rPr>
          <w:sz w:val="20"/>
          <w:szCs w:val="20"/>
        </w:rPr>
      </w:pPr>
      <w:r>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jc w:val="both"/>
        <w:rPr>
          <w:u w:val="single"/>
        </w:rPr>
      </w:pPr>
      <w:r>
        <w:rPr>
          <w:i/>
          <w:sz w:val="20"/>
          <w:szCs w:val="20"/>
          <w:u w:val="none"/>
        </w:rPr>
        <w:tab/>
      </w:r>
    </w:p>
    <w:p>
      <w:pPr>
        <w:pStyle w:val="Normal"/>
        <w:jc w:val="both"/>
        <w:rPr>
          <w:u w:val="single"/>
        </w:rPr>
      </w:pPr>
      <w:r>
        <w:rPr>
          <w:i/>
          <w:sz w:val="20"/>
          <w:szCs w:val="20"/>
          <w:u w:val="none"/>
        </w:rPr>
        <w:tab/>
      </w:r>
      <w:r>
        <w:rPr>
          <w:i/>
          <w:sz w:val="20"/>
          <w:szCs w:val="20"/>
          <w:u w:val="single"/>
        </w:rPr>
        <w:t>(Compilare soltanto i campi di interesse)</w:t>
      </w:r>
    </w:p>
    <w:p>
      <w:pPr>
        <w:pStyle w:val="ListParagraph"/>
        <w:numPr>
          <w:ilvl w:val="0"/>
          <w:numId w:val="1"/>
        </w:numPr>
        <w:jc w:val="both"/>
        <w:rPr>
          <w:b/>
          <w:color w:themeColor="accent5" w:val="4472C4"/>
          <w:sz w:val="20"/>
          <w:szCs w:val="20"/>
        </w:rPr>
      </w:pPr>
      <w:r>
        <w:rPr>
          <w:b/>
          <w:color w:themeColor="accent5" w:val="4472C4"/>
          <w:sz w:val="20"/>
          <w:szCs w:val="20"/>
        </w:rPr>
        <w:t>Dichiarazioni in caso di partecipazione in forma associata o in più forme diverse</w:t>
      </w:r>
    </w:p>
    <w:p>
      <w:pPr>
        <w:pStyle w:val="Normal"/>
        <w:spacing w:lineRule="auto" w:line="276" w:before="60" w:after="60"/>
        <w:jc w:val="both"/>
        <w:rPr>
          <w:b/>
          <w:bCs/>
          <w:u w:val="single"/>
        </w:rPr>
      </w:pPr>
      <w:r>
        <w:rPr>
          <w:rFonts w:eastAsia="Times New Roman" w:cs="Times New Roman"/>
          <w:b/>
          <w:bCs/>
          <w:sz w:val="20"/>
          <w:szCs w:val="20"/>
          <w:u w:val="single"/>
        </w:rPr>
        <w:t>(Per tutti i consorzi, i raggruppamenti temporanei e i GEIE, già costituiti e costituendi)</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dei lavori in appalto saranno eseguite dagli operatori economici di seguito indicati:</w:t>
      </w:r>
    </w:p>
    <w:p>
      <w:pPr>
        <w:pStyle w:val="Normal"/>
        <w:spacing w:lineRule="auto" w:line="276" w:before="60" w:after="60"/>
        <w:jc w:val="both"/>
        <w:rPr>
          <w:rFonts w:eastAsia="Calibri" w:cs="Courier New"/>
          <w:b/>
          <w:sz w:val="20"/>
          <w:szCs w:val="20"/>
          <w:lang w:eastAsia="it-IT"/>
        </w:rPr>
      </w:pPr>
      <w:r>
        <w:rPr>
          <w:rFonts w:eastAsia="Calibri" w:cs="Courier New"/>
          <w:b/>
          <w:sz w:val="20"/>
          <w:szCs w:val="20"/>
          <w:lang w:eastAsia="it-IT"/>
        </w:rPr>
        <w:t>In caso di raggruppamenti art. 65, comma 2, lett. e) del Codice e consorzi ordinari</w:t>
      </w:r>
    </w:p>
    <w:tbl>
      <w:tblPr>
        <w:tblStyle w:val="Grigliatabella"/>
        <w:tblW w:w="9344" w:type="dxa"/>
        <w:jc w:val="left"/>
        <w:tblInd w:w="397" w:type="dxa"/>
        <w:tblLayout w:type="fixed"/>
        <w:tblCellMar>
          <w:top w:w="0" w:type="dxa"/>
          <w:left w:w="108" w:type="dxa"/>
          <w:bottom w:w="0" w:type="dxa"/>
          <w:right w:w="108" w:type="dxa"/>
        </w:tblCellMar>
        <w:tblLook w:val="04a0"/>
      </w:tblPr>
      <w:tblGrid>
        <w:gridCol w:w="2478"/>
        <w:gridCol w:w="2478"/>
        <w:gridCol w:w="2356"/>
        <w:gridCol w:w="2031"/>
      </w:tblGrid>
      <w:tr>
        <w:trPr/>
        <w:tc>
          <w:tcPr>
            <w:tcW w:w="2478" w:type="dxa"/>
            <w:tcBorders>
              <w:right w:val="nil"/>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cs="Courier New"/>
                <w:color w:themeColor="background1" w:val="FFFFFF"/>
                <w:kern w:val="0"/>
                <w:sz w:val="20"/>
                <w:szCs w:val="20"/>
                <w:lang w:val="it-IT" w:eastAsia="it-IT" w:bidi="ar-SA"/>
              </w:rPr>
              <w:t xml:space="preserve">Operatore Esecutore </w:t>
            </w:r>
            <w:r>
              <w:rPr>
                <w:rFonts w:cs="Courier New"/>
                <w:color w:themeColor="background1" w:val="FFFFFF"/>
                <w:kern w:val="0"/>
                <w:sz w:val="12"/>
                <w:szCs w:val="12"/>
                <w:lang w:val="it-IT" w:eastAsia="it-IT" w:bidi="ar-SA"/>
              </w:rPr>
              <w:t>(impresa)</w:t>
            </w:r>
          </w:p>
        </w:tc>
        <w:tc>
          <w:tcPr>
            <w:tcW w:w="2478" w:type="dxa"/>
            <w:tcBorders/>
            <w:shd w:color="auto" w:fill="4472C4" w:themeFill="accent5" w:val="clear"/>
          </w:tcPr>
          <w:p>
            <w:pPr>
              <w:pStyle w:val="Normal"/>
              <w:widowControl/>
              <w:suppressAutoHyphens w:val="true"/>
              <w:spacing w:lineRule="auto" w:line="276" w:before="60" w:after="60"/>
              <w:jc w:val="both"/>
              <w:rPr>
                <w:rFonts w:ascii="Calibri" w:hAnsi="Calibri" w:eastAsia="Calibri"/>
                <w:color w:val="000000"/>
                <w:shd w:fill="FFFF00" w:val="clear"/>
              </w:rPr>
            </w:pPr>
            <w:r>
              <w:rPr>
                <w:rFonts w:eastAsia="Calibri" w:cs="Courier New"/>
                <w:color w:themeColor="background1" w:val="FFFFFF"/>
                <w:kern w:val="0"/>
                <w:sz w:val="20"/>
                <w:szCs w:val="20"/>
                <w:lang w:val="it-IT" w:eastAsia="it-IT" w:bidi="ar-SA"/>
              </w:rPr>
              <w:t xml:space="preserve">Ruolo </w:t>
            </w:r>
            <w:r>
              <w:rPr>
                <w:rFonts w:eastAsia="Calibri" w:cs="Courier New"/>
                <w:color w:themeColor="background1" w:val="FFFFFF"/>
                <w:kern w:val="0"/>
                <w:sz w:val="12"/>
                <w:szCs w:val="12"/>
                <w:lang w:val="it-IT" w:eastAsia="it-IT" w:bidi="ar-SA"/>
              </w:rPr>
              <w:t>(capogruppo mandataria/mandante)</w:t>
            </w:r>
          </w:p>
        </w:tc>
        <w:tc>
          <w:tcPr>
            <w:tcW w:w="2356"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Parte / percentuale</w:t>
            </w:r>
          </w:p>
        </w:tc>
        <w:tc>
          <w:tcPr>
            <w:tcW w:w="203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Categorie lavori</w:t>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Calibri" w:cs="Courier New"/>
          <w:b/>
          <w:sz w:val="20"/>
          <w:szCs w:val="20"/>
          <w:lang w:eastAsia="it-IT"/>
        </w:rPr>
      </w:pPr>
      <w:r>
        <w:rPr>
          <w:rFonts w:eastAsia="Calibri" w:cs="Courier New"/>
          <w:b/>
          <w:sz w:val="20"/>
          <w:szCs w:val="20"/>
          <w:lang w:eastAsia="it-IT"/>
        </w:rPr>
        <w:t>In caso di Consorzi di cui all’art. 65, comma 2, lett. b), c) e d) del Codice</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esecutrici,specificando, nella tabella, che si tratta di consorziate appartenenti al consorzio esecutore.) </w:t>
      </w:r>
    </w:p>
    <w:tbl>
      <w:tblPr>
        <w:tblStyle w:val="Grigliatabella"/>
        <w:tblW w:w="9344" w:type="dxa"/>
        <w:jc w:val="left"/>
        <w:tblInd w:w="397" w:type="dxa"/>
        <w:tblLayout w:type="fixed"/>
        <w:tblCellMar>
          <w:top w:w="0" w:type="dxa"/>
          <w:left w:w="108" w:type="dxa"/>
          <w:bottom w:w="0" w:type="dxa"/>
          <w:right w:w="108" w:type="dxa"/>
        </w:tblCellMar>
        <w:tblLook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Sede</w:t>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ourier New"/>
          <w:sz w:val="16"/>
          <w:szCs w:val="16"/>
          <w:lang w:eastAsia="it-IT"/>
        </w:rPr>
      </w:pPr>
      <w:r>
        <w:rPr>
          <w:rFonts w:eastAsia="Calibri" w:cs="Courier New"/>
          <w:sz w:val="16"/>
          <w:szCs w:val="16"/>
          <w:lang w:eastAsia="it-IT"/>
        </w:rPr>
      </w:r>
    </w:p>
    <w:p>
      <w:pPr>
        <w:pStyle w:val="Normal"/>
        <w:spacing w:lineRule="auto" w:line="276" w:before="60" w:after="60"/>
        <w:jc w:val="both"/>
        <w:rPr>
          <w:rFonts w:eastAsia="Times New Roman" w:cs="Times New Roman"/>
          <w:b/>
          <w:bCs/>
          <w:sz w:val="20"/>
          <w:szCs w:val="20"/>
          <w:u w:val="single"/>
        </w:rPr>
      </w:pPr>
      <w:r>
        <w:rPr>
          <w:rFonts w:eastAsia="Times New Roman" w:cs="Times New Roman"/>
          <w:b/>
          <w:bCs/>
          <w:sz w:val="20"/>
          <w:szCs w:val="20"/>
          <w:u w:val="single"/>
        </w:rPr>
        <w:t xml:space="preserve">(Solo per i Consorzi Stabili) </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tbl>
      <w:tblPr>
        <w:tblStyle w:val="Grigliatabella"/>
        <w:tblW w:w="9344" w:type="dxa"/>
        <w:jc w:val="left"/>
        <w:tblInd w:w="397" w:type="dxa"/>
        <w:tblLayout w:type="fixed"/>
        <w:tblCellMar>
          <w:top w:w="0" w:type="dxa"/>
          <w:left w:w="108" w:type="dxa"/>
          <w:bottom w:w="0" w:type="dxa"/>
          <w:right w:w="108" w:type="dxa"/>
        </w:tblCellMar>
        <w:tblLook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Requisito e relativa misura</w:t>
            </w:r>
          </w:p>
        </w:tc>
      </w:tr>
      <w:tr>
        <w:trPr/>
        <w:tc>
          <w:tcPr>
            <w:tcW w:w="3230"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30"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3"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bl>
    <w:p>
      <w:pPr>
        <w:pStyle w:val="Normal"/>
        <w:spacing w:lineRule="auto" w:line="276" w:before="60" w:after="60"/>
        <w:ind w:left="284"/>
        <w:jc w:val="both"/>
        <w:rPr>
          <w:rFonts w:eastAsia="Calibri" w:cs="Courier New"/>
          <w:sz w:val="16"/>
          <w:szCs w:val="16"/>
          <w:lang w:eastAsia="it-IT"/>
        </w:rPr>
      </w:pPr>
      <w:r>
        <w:rPr>
          <w:rFonts w:eastAsia="Calibri" w:cs="Courier New"/>
          <w:sz w:val="16"/>
          <w:szCs w:val="16"/>
          <w:lang w:eastAsia="it-IT"/>
        </w:rPr>
      </w:r>
    </w:p>
    <w:p>
      <w:pPr>
        <w:pStyle w:val="Normal"/>
        <w:spacing w:lineRule="auto" w:line="276" w:before="60" w:after="60"/>
        <w:jc w:val="both"/>
        <w:rPr>
          <w:rFonts w:eastAsia="Calibri" w:cs="Courier New"/>
          <w:b/>
          <w:i/>
          <w:i/>
          <w:sz w:val="20"/>
          <w:szCs w:val="20"/>
          <w:lang w:eastAsia="it-IT"/>
        </w:rPr>
      </w:pPr>
      <w:r>
        <w:rPr>
          <w:rFonts w:eastAsia="Calibri" w:cs="Courier New"/>
          <w:b/>
          <w:i/>
          <w:sz w:val="20"/>
          <w:szCs w:val="20"/>
          <w:lang w:eastAsia="it-IT"/>
        </w:rPr>
        <w:t>(Ciascuna consorziata, esecutrice e non, deve presentare una propria domanda di partecipazione).</w:t>
      </w:r>
    </w:p>
    <w:p>
      <w:pPr>
        <w:pStyle w:val="Normal"/>
        <w:spacing w:lineRule="auto" w:line="276" w:before="60" w:after="60"/>
        <w:ind w:hanging="284" w:left="284"/>
        <w:jc w:val="both"/>
        <w:rPr>
          <w:rFonts w:ascii="Titillium" w:hAnsi="Titillium"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non partecipare in forma singola/associata e come ausiliaria di altro concorrente che sia ricorso all’avvalimento per migliorare la propria offerta;</w:t>
      </w:r>
    </w:p>
    <w:p>
      <w:pPr>
        <w:pStyle w:val="Normal"/>
        <w:spacing w:lineRule="auto" w:line="276" w:before="60" w:after="60"/>
        <w:ind w:hanging="284" w:left="284"/>
        <w:jc w:val="both"/>
        <w:rPr>
          <w:rFonts w:ascii="Titillium" w:hAnsi="Titillium"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pPr>
        <w:pStyle w:val="Normal"/>
        <w:spacing w:lineRule="auto" w:line="276" w:before="60" w:after="60"/>
        <w:ind w:hanging="284" w:left="284"/>
        <w:jc w:val="both"/>
        <w:rPr>
          <w:rFonts w:eastAsia="Calibri" w:cs="Courier New"/>
          <w:b/>
          <w:sz w:val="20"/>
          <w:szCs w:val="20"/>
          <w:lang w:eastAsia="it-IT"/>
        </w:rPr>
      </w:pPr>
      <w:r>
        <w:rPr>
          <w:rFonts w:eastAsia="Calibri" w:cs="Courier New"/>
          <w:b/>
          <w:sz w:val="20"/>
          <w:szCs w:val="20"/>
          <w:lang w:eastAsia="it-IT"/>
        </w:rPr>
        <w:t xml:space="preserve">o, in alternativa, </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pPr>
        <w:pStyle w:val="Normal"/>
        <w:widowControl/>
        <w:suppressAutoHyphens w:val="true"/>
        <w:bidi w:val="0"/>
        <w:spacing w:lineRule="auto" w:line="276" w:before="60" w:after="60"/>
        <w:ind w:hanging="283" w:left="283" w:right="0"/>
        <w:jc w:val="both"/>
        <w:rPr>
          <w:rFonts w:eastAsia="Calibri" w:cs="Calibri"/>
          <w:i/>
          <w: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non partecipare a più di un consorzio stabile.</w:t>
      </w:r>
    </w:p>
    <w:p>
      <w:pPr>
        <w:pStyle w:val="Normal"/>
        <w:spacing w:lineRule="auto" w:line="276" w:before="60" w:after="60"/>
        <w:jc w:val="both"/>
        <w:rPr>
          <w:rFonts w:eastAsia="Calibri" w:cs="Calibri"/>
          <w:sz w:val="16"/>
          <w:szCs w:val="16"/>
          <w:lang w:eastAsia="it-IT"/>
        </w:rPr>
      </w:pPr>
      <w:r>
        <w:rPr>
          <w:rFonts w:eastAsia="Calibri" w:cs="Calibri"/>
          <w:sz w:val="16"/>
          <w:szCs w:val="16"/>
          <w:lang w:eastAsia="it-IT"/>
        </w:rPr>
      </w:r>
    </w:p>
    <w:p>
      <w:pPr>
        <w:pStyle w:val="Normal"/>
        <w:spacing w:lineRule="auto" w:line="276" w:before="60" w:after="60"/>
        <w:jc w:val="both"/>
        <w:rPr>
          <w:b/>
          <w:bCs/>
          <w:u w:val="single"/>
        </w:rPr>
      </w:pPr>
      <w:r>
        <w:rPr>
          <w:rFonts w:eastAsia="Times New Roman" w:cs="Times New Roman"/>
          <w:b/>
          <w:bCs/>
          <w:sz w:val="20"/>
          <w:szCs w:val="20"/>
          <w:u w:val="single"/>
        </w:rPr>
        <w:t>(Per i raggruppamenti temporanei o consorzi ordinari di cui all’articolo 65, comma 2 lett. f) del d.lgs. 36/2023 o GEIE non ancora costituiti)</w:t>
      </w:r>
    </w:p>
    <w:p>
      <w:pPr>
        <w:pStyle w:val="Normal"/>
        <w:spacing w:lineRule="auto" w:line="276" w:before="60" w:after="60"/>
        <w:jc w:val="both"/>
        <w:rPr>
          <w:rFonts w:eastAsia="Times New Roman" w:cs="Calibri"/>
          <w:b/>
          <w:i/>
          <w:i/>
          <w:sz w:val="20"/>
          <w:szCs w:val="20"/>
        </w:rPr>
      </w:pPr>
      <w:r>
        <w:rPr>
          <w:rFonts w:eastAsia="Calibri" w:cs="Calibri"/>
          <w:b/>
          <w:i/>
          <w:sz w:val="20"/>
          <w:szCs w:val="20"/>
          <w:lang w:eastAsia="it-IT"/>
        </w:rPr>
        <w:t xml:space="preserve">Dichiarazioni da rendere da parte di ciascun componente del RTI/Consorzio ordinario: </w:t>
      </w:r>
    </w:p>
    <w:p>
      <w:pPr>
        <w:pStyle w:val="Normal"/>
        <w:spacing w:lineRule="auto" w:line="276" w:before="60" w:after="60"/>
        <w:ind w:hanging="284" w:left="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pPr>
        <w:pStyle w:val="Normal"/>
        <w:spacing w:lineRule="auto" w:line="276" w:before="60" w:after="60"/>
        <w:ind w:hanging="284" w:left="284"/>
        <w:jc w:val="both"/>
        <w:rPr>
          <w:rFonts w:eastAsia="Times New Roman" w:cs="Times New Roman"/>
          <w:sz w:val="20"/>
          <w:szCs w:val="20"/>
        </w:rPr>
      </w:pPr>
      <w:r>
        <w:rPr>
          <w:rFonts w:eastAsia="Calibri" w:cs="Courier New"/>
          <w:sz w:val="20"/>
          <w:szCs w:val="20"/>
          <w:lang w:eastAsia="it-IT"/>
        </w:rPr>
        <w:t>▪</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Pr>
          <w:rFonts w:eastAsia="Times New Roman" w:cs="Times New Roman"/>
          <w:sz w:val="20"/>
          <w:szCs w:val="20"/>
        </w:rPr>
        <w:t>.</w:t>
      </w:r>
    </w:p>
    <w:p>
      <w:pPr>
        <w:pStyle w:val="Normal"/>
        <w:spacing w:lineRule="auto" w:line="276" w:before="60" w:after="60"/>
        <w:jc w:val="both"/>
        <w:rPr>
          <w:rFonts w:eastAsia="Calibri" w:cs="Courier New"/>
          <w:sz w:val="16"/>
          <w:szCs w:val="16"/>
          <w:lang w:eastAsia="it-IT"/>
        </w:rPr>
      </w:pPr>
      <w:r>
        <w:rPr>
          <w:rFonts w:eastAsia="Calibri" w:cs="Courier New"/>
          <w:sz w:val="16"/>
          <w:szCs w:val="16"/>
          <w:lang w:eastAsia="it-IT"/>
        </w:rPr>
      </w:r>
    </w:p>
    <w:p>
      <w:pPr>
        <w:pStyle w:val="Normal"/>
        <w:spacing w:lineRule="auto" w:line="276" w:before="60" w:after="60"/>
        <w:jc w:val="both"/>
        <w:rPr>
          <w:rFonts w:eastAsia="Times New Roman" w:cs="Times New Roman"/>
          <w:b/>
          <w:bCs/>
          <w:sz w:val="20"/>
          <w:szCs w:val="20"/>
          <w:u w:val="single"/>
        </w:rPr>
      </w:pPr>
      <w:r>
        <w:rPr>
          <w:rFonts w:eastAsia="Times New Roman" w:cs="Times New Roman"/>
          <w:b/>
          <w:bCs/>
          <w:sz w:val="20"/>
          <w:szCs w:val="20"/>
          <w:u w:val="single"/>
        </w:rPr>
        <w:t>(Per le aggregazioni di retisti: se la rete è dotata di un organo comune con potere di rappresentanza e soggettività giuridica)</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pPr>
        <w:pStyle w:val="ListParagraph"/>
        <w:numPr>
          <w:ilvl w:val="0"/>
          <w:numId w:val="3"/>
        </w:numPr>
        <w:spacing w:lineRule="auto" w:line="276" w:before="60" w:after="60"/>
        <w:contextualSpacing/>
        <w:jc w:val="both"/>
        <w:rPr>
          <w:rFonts w:eastAsia="Calibri" w:cs="Calibri"/>
          <w:sz w:val="20"/>
          <w:szCs w:val="20"/>
          <w:lang w:eastAsia="it-IT"/>
        </w:rPr>
      </w:pPr>
      <w:r>
        <w:rPr>
          <w:rFonts w:eastAsia="Calibri" w:cs="Calibri"/>
          <w:sz w:val="20"/>
          <w:szCs w:val="20"/>
          <w:lang w:eastAsia="it-IT"/>
        </w:rPr>
        <w:t xml:space="preserve"> </w:t>
      </w:r>
      <w:r>
        <w:rPr>
          <w:rFonts w:eastAsia="Calibri" w:cs="Calibri"/>
          <w:sz w:val="20"/>
          <w:szCs w:val="20"/>
          <w:lang w:eastAsia="it-IT"/>
        </w:rPr>
        <w:t>di concorrere per le seguenti imprese:</w:t>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tab/>
        <w:t>…………………………………………………………………………</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dei lavori in appalto saranno eseguite dagli operatori economici di seguito indicati:</w:t>
      </w:r>
    </w:p>
    <w:p>
      <w:pPr>
        <w:pStyle w:val="Normal"/>
        <w:spacing w:lineRule="auto" w:line="276" w:before="60" w:after="60"/>
        <w:ind w:left="284"/>
        <w:jc w:val="both"/>
        <w:rPr>
          <w:rFonts w:eastAsia="Calibri" w:cs="Courier New"/>
          <w:b/>
          <w:sz w:val="16"/>
          <w:szCs w:val="16"/>
          <w:lang w:eastAsia="it-IT"/>
        </w:rPr>
      </w:pPr>
      <w:r>
        <w:rPr>
          <w:rFonts w:eastAsia="Calibri" w:cs="Courier New"/>
          <w:b/>
          <w:sz w:val="16"/>
          <w:szCs w:val="16"/>
          <w:lang w:eastAsia="it-IT"/>
        </w:rPr>
      </w:r>
    </w:p>
    <w:tbl>
      <w:tblPr>
        <w:tblStyle w:val="Grigliatabella"/>
        <w:tblW w:w="9344" w:type="dxa"/>
        <w:jc w:val="left"/>
        <w:tblInd w:w="397" w:type="dxa"/>
        <w:tblLayout w:type="fixed"/>
        <w:tblCellMar>
          <w:top w:w="0" w:type="dxa"/>
          <w:left w:w="108" w:type="dxa"/>
          <w:bottom w:w="0" w:type="dxa"/>
          <w:right w:w="108" w:type="dxa"/>
        </w:tblCellMar>
        <w:tblLook w:val="04a0"/>
      </w:tblPr>
      <w:tblGrid>
        <w:gridCol w:w="2478"/>
        <w:gridCol w:w="2478"/>
        <w:gridCol w:w="2356"/>
        <w:gridCol w:w="2031"/>
      </w:tblGrid>
      <w:tr>
        <w:trPr/>
        <w:tc>
          <w:tcPr>
            <w:tcW w:w="2478" w:type="dxa"/>
            <w:tcBorders>
              <w:right w:val="nil"/>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cs="Courier New"/>
                <w:color w:themeColor="background1" w:val="FFFFFF"/>
                <w:kern w:val="0"/>
                <w:sz w:val="20"/>
                <w:szCs w:val="20"/>
                <w:lang w:val="it-IT" w:eastAsia="it-IT" w:bidi="ar-SA"/>
              </w:rPr>
              <w:t xml:space="preserve">Operatore Esecutore </w:t>
            </w:r>
            <w:r>
              <w:rPr>
                <w:rFonts w:cs="Courier New"/>
                <w:color w:themeColor="background1" w:val="FFFFFF"/>
                <w:kern w:val="0"/>
                <w:sz w:val="12"/>
                <w:szCs w:val="12"/>
                <w:lang w:val="it-IT" w:eastAsia="it-IT" w:bidi="ar-SA"/>
              </w:rPr>
              <w:t>(impresa)</w:t>
            </w:r>
          </w:p>
        </w:tc>
        <w:tc>
          <w:tcPr>
            <w:tcW w:w="2478" w:type="dxa"/>
            <w:tcBorders/>
            <w:shd w:color="auto" w:fill="4472C4" w:themeFill="accent5" w:val="clear"/>
          </w:tcPr>
          <w:p>
            <w:pPr>
              <w:pStyle w:val="Normal"/>
              <w:widowControl/>
              <w:suppressAutoHyphens w:val="true"/>
              <w:spacing w:lineRule="auto" w:line="276" w:before="60" w:after="60"/>
              <w:jc w:val="both"/>
              <w:rPr>
                <w:rFonts w:ascii="Calibri" w:hAnsi="Calibri" w:eastAsia="Calibri"/>
                <w:color w:val="000000"/>
                <w:shd w:fill="FFFF00" w:val="clear"/>
              </w:rPr>
            </w:pPr>
            <w:r>
              <w:rPr>
                <w:rFonts w:eastAsia="Calibri" w:cs="Courier New"/>
                <w:color w:themeColor="background1" w:val="FFFFFF"/>
                <w:kern w:val="0"/>
                <w:sz w:val="20"/>
                <w:szCs w:val="20"/>
                <w:lang w:val="it-IT" w:eastAsia="it-IT" w:bidi="ar-SA"/>
              </w:rPr>
              <w:t xml:space="preserve">Ruolo </w:t>
            </w:r>
            <w:r>
              <w:rPr>
                <w:rFonts w:eastAsia="Calibri" w:cs="Courier New"/>
                <w:color w:themeColor="background1" w:val="FFFFFF"/>
                <w:kern w:val="0"/>
                <w:sz w:val="12"/>
                <w:szCs w:val="12"/>
                <w:lang w:val="it-IT" w:eastAsia="it-IT" w:bidi="ar-SA"/>
              </w:rPr>
              <w:t>(capogruppo mandataria/mandante)</w:t>
            </w:r>
          </w:p>
        </w:tc>
        <w:tc>
          <w:tcPr>
            <w:tcW w:w="2356"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Parte / percentuale</w:t>
            </w:r>
          </w:p>
        </w:tc>
        <w:tc>
          <w:tcPr>
            <w:tcW w:w="203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Categorie lavori</w:t>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2478" w:type="dxa"/>
            <w:tcBorders>
              <w:right w:val="nil"/>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478"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35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03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ind w:left="284"/>
        <w:jc w:val="both"/>
        <w:rPr>
          <w:rFonts w:eastAsia="Calibri" w:cs="Courier New"/>
          <w:b/>
          <w:sz w:val="20"/>
          <w:szCs w:val="20"/>
          <w:lang w:eastAsia="it-IT"/>
        </w:rPr>
      </w:pPr>
      <w:r>
        <w:rPr>
          <w:rFonts w:eastAsia="Calibri" w:cs="Courier New"/>
          <w:b/>
          <w:sz w:val="20"/>
          <w:szCs w:val="20"/>
          <w:lang w:eastAsia="it-IT"/>
        </w:rPr>
      </w:r>
    </w:p>
    <w:p>
      <w:pPr>
        <w:pStyle w:val="ListParagraph"/>
        <w:numPr>
          <w:ilvl w:val="0"/>
          <w:numId w:val="3"/>
        </w:numPr>
        <w:spacing w:lineRule="auto" w:line="276" w:before="60" w:after="60"/>
        <w:ind w:hanging="360" w:left="426"/>
        <w:contextualSpacing/>
        <w:jc w:val="both"/>
        <w:rPr>
          <w:rFonts w:eastAsia="Times New Roman" w:cs="Times New Roman"/>
          <w:sz w:val="20"/>
          <w:szCs w:val="20"/>
        </w:rPr>
      </w:pPr>
      <w:r>
        <w:rPr>
          <w:rFonts w:eastAsia="Times New Roman" w:cs="Times New Roman"/>
          <w:i/>
          <w:sz w:val="20"/>
          <w:szCs w:val="20"/>
        </w:rPr>
        <w:t xml:space="preserve"> </w:t>
      </w:r>
      <w:r>
        <w:rPr>
          <w:rFonts w:eastAsia="Times New Roman" w:cs="Times New Roman"/>
          <w:i/>
          <w:sz w:val="20"/>
          <w:szCs w:val="20"/>
        </w:rPr>
        <w:t xml:space="preserve">(dichiarazione da rendere solo dall’organo comune): </w:t>
      </w:r>
      <w:r>
        <w:rPr>
          <w:rFonts w:eastAsia="Times New Roman" w:cs="Times New Roman"/>
          <w:sz w:val="20"/>
          <w:szCs w:val="20"/>
        </w:rPr>
        <w:t>che l’aggregazione di imprese di rete è iscritta al Registro delle Imprese di ……………………… al n. …………………… partita I.V.A. n. …………………… oppure è iscritta al Registro delle commissioni provinciali per l’artigianato di …………………… al n. …………………</w:t>
      </w:r>
    </w:p>
    <w:p>
      <w:pPr>
        <w:pStyle w:val="Normal"/>
        <w:spacing w:lineRule="auto" w:line="276" w:before="60" w:after="60"/>
        <w:jc w:val="both"/>
        <w:rPr>
          <w:rFonts w:eastAsia="Times New Roman" w:cs="Times New Roman"/>
          <w:i/>
          <w:i/>
          <w:sz w:val="20"/>
          <w:szCs w:val="20"/>
        </w:rPr>
      </w:pPr>
      <w:r>
        <w:rPr>
          <w:rFonts w:eastAsia="Times New Roman" w:cs="Times New Roman"/>
          <w:i/>
          <w:sz w:val="20"/>
          <w:szCs w:val="20"/>
        </w:rPr>
      </w:r>
    </w:p>
    <w:p>
      <w:pPr>
        <w:pStyle w:val="Normal"/>
        <w:spacing w:lineRule="auto" w:line="276" w:before="60" w:after="60"/>
        <w:jc w:val="both"/>
        <w:rPr>
          <w:b/>
          <w:bCs/>
          <w:u w:val="single"/>
        </w:rPr>
      </w:pPr>
      <w:r>
        <w:rPr>
          <w:rFonts w:eastAsia="Times New Roman" w:cs="Times New Roman"/>
          <w:b/>
          <w:bCs/>
          <w:sz w:val="20"/>
          <w:szCs w:val="20"/>
          <w:u w:val="singl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pacing w:lineRule="auto" w:line="276" w:before="60" w:after="60"/>
        <w:jc w:val="both"/>
        <w:rPr>
          <w:rFonts w:eastAsia="Times New Roman" w:cs="Times New Roman"/>
          <w:i/>
          <w:i/>
          <w:sz w:val="16"/>
          <w:szCs w:val="16"/>
        </w:rPr>
      </w:pPr>
      <w:r>
        <w:rPr>
          <w:rFonts w:eastAsia="Times New Roman" w:cs="Times New Roman"/>
          <w:i/>
          <w:sz w:val="16"/>
          <w:szCs w:val="16"/>
        </w:rPr>
      </w:r>
    </w:p>
    <w:p>
      <w:pPr>
        <w:pStyle w:val="Normal"/>
        <w:numPr>
          <w:ilvl w:val="0"/>
          <w:numId w:val="2"/>
        </w:numPr>
        <w:spacing w:lineRule="auto" w:line="276" w:before="60" w:after="60"/>
        <w:ind w:hanging="283" w:left="567"/>
        <w:jc w:val="both"/>
        <w:rPr>
          <w:rFonts w:eastAsia="Calibri" w:cs="Times New Roman"/>
          <w:sz w:val="20"/>
          <w:szCs w:val="20"/>
          <w:lang w:eastAsia="it-IT"/>
        </w:rPr>
      </w:pPr>
      <w:r>
        <w:rPr>
          <w:rFonts w:eastAsia="Calibri" w:cs="Calibri"/>
          <w:i/>
          <w:sz w:val="20"/>
          <w:szCs w:val="20"/>
          <w:lang w:eastAsia="it-IT"/>
        </w:rPr>
        <w:t>(in caso di Rete costituenda)</w:t>
      </w:r>
      <w:r>
        <w:rPr>
          <w:rFonts w:eastAsia="Calibri" w:cs="Calibri"/>
          <w:sz w:val="20"/>
          <w:szCs w:val="20"/>
          <w:lang w:eastAsia="it-IT"/>
        </w:rPr>
        <w:t>:</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r>
        <w:rPr>
          <w:rFonts w:eastAsia="Calibri" w:cs="Calibri"/>
          <w:i/>
          <w:sz w:val="20"/>
          <w:szCs w:val="20"/>
          <w:lang w:eastAsia="it-IT"/>
        </w:rPr>
        <w:t xml:space="preserve"> (dichiarazione da rendere da parte di ciascun operatore che compone la rete)</w:t>
      </w:r>
    </w:p>
    <w:p>
      <w:pPr>
        <w:pStyle w:val="ListParagraph"/>
        <w:numPr>
          <w:ilvl w:val="0"/>
          <w:numId w:val="2"/>
        </w:numPr>
        <w:spacing w:lineRule="auto" w:line="276" w:before="60" w:after="60"/>
        <w:ind w:hanging="360" w:left="567"/>
        <w:contextualSpacing/>
        <w:jc w:val="both"/>
        <w:rPr>
          <w:rFonts w:eastAsia="Times New Roman" w:cs="Times New Roman"/>
          <w:sz w:val="20"/>
          <w:szCs w:val="20"/>
        </w:rPr>
      </w:pPr>
      <w:r>
        <w:rPr>
          <w:rFonts w:eastAsia="Times New Roman" w:cs="Times New Roman"/>
          <w:sz w:val="20"/>
          <w:szCs w:val="20"/>
        </w:rPr>
        <w:t>che in caso di aggiudicazione, sarà conferito mandato speciale con rappresentanza o funzioni di capogruppo a ………………………………………………………………;</w:t>
      </w:r>
    </w:p>
    <w:p>
      <w:pPr>
        <w:pStyle w:val="ListParagraph"/>
        <w:numPr>
          <w:ilvl w:val="0"/>
          <w:numId w:val="2"/>
        </w:numPr>
        <w:spacing w:lineRule="auto" w:line="276" w:before="60" w:after="60"/>
        <w:ind w:hanging="360" w:left="567"/>
        <w:contextualSpacing/>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r>
        <w:rPr>
          <w:rFonts w:eastAsia="Times New Roman" w:cs="Times New Roman"/>
          <w:sz w:val="20"/>
          <w:szCs w:val="20"/>
        </w:rPr>
        <w:t>.</w:t>
      </w:r>
    </w:p>
    <w:p>
      <w:pPr>
        <w:pStyle w:val="Normal"/>
        <w:jc w:val="both"/>
        <w:rPr>
          <w:b/>
          <w:color w:themeColor="accent5" w:val="4472C4"/>
          <w:sz w:val="24"/>
          <w:szCs w:val="24"/>
        </w:rPr>
      </w:pPr>
      <w:r>
        <w:rPr>
          <w:b/>
          <w:color w:themeColor="accent5" w:val="4472C4"/>
          <w:sz w:val="24"/>
          <w:szCs w:val="24"/>
        </w:rPr>
      </w:r>
    </w:p>
    <w:p>
      <w:pPr>
        <w:pStyle w:val="ListParagraph"/>
        <w:widowControl/>
        <w:numPr>
          <w:ilvl w:val="0"/>
          <w:numId w:val="1"/>
        </w:numPr>
        <w:suppressAutoHyphens w:val="true"/>
        <w:bidi w:val="0"/>
        <w:spacing w:lineRule="auto" w:line="259"/>
        <w:jc w:val="both"/>
        <w:rPr>
          <w:rFonts w:ascii="Calibri" w:hAnsi="Calibri" w:eastAsia="Calibri" w:cs=""/>
          <w:b/>
          <w:color w:themeColor="accent5" w:val="4472C4"/>
          <w:kern w:val="0"/>
          <w:sz w:val="20"/>
          <w:szCs w:val="20"/>
          <w:lang w:val="it-IT" w:eastAsia="en-US" w:bidi="ar-SA"/>
        </w:rPr>
      </w:pPr>
      <w:r>
        <w:rPr>
          <w:rFonts w:eastAsia="Calibri" w:cs=""/>
          <w:b/>
          <w:color w:themeColor="accent5" w:val="4472C4"/>
          <w:kern w:val="0"/>
          <w:sz w:val="20"/>
          <w:szCs w:val="20"/>
          <w:lang w:val="it-IT" w:eastAsia="en-US" w:bidi="ar-SA"/>
        </w:rPr>
        <w:t>Dichiarazioni requisiti ordine generale</w:t>
      </w:r>
    </w:p>
    <w:p>
      <w:pPr>
        <w:pStyle w:val="Normal"/>
        <w:ind w:left="142"/>
        <w:jc w:val="both"/>
        <w:rPr>
          <w:sz w:val="14"/>
          <w:szCs w:val="14"/>
        </w:rPr>
      </w:pPr>
      <w:r>
        <w:rPr>
          <w:rFonts w:cs="Calibri" w:cstheme="minorHAnsi"/>
          <w:sz w:val="14"/>
          <w:szCs w:val="14"/>
        </w:rPr>
        <w:t>N.B.: La dichiarazione sull’assenza delle cause di esclusione di cui agli art  94 e 95 del Codice, potrà essere resa dal legale rappresentante del concorrente o da soggetto munito di idonei poteri con riferimento a tutti i soggetti indicati ai commi 3 e 4 dell’art. 94 del Codice, indicando i dati identificativi degli stessi. Nel solo caso in cui il legale rappresentante di un operatore economico che rende le dichiarazioni non intenda rendere le dichiarazioni di cui all’art. 94 del Codice anche per conto dei sopraindicati soggetti, detti soggetti sono tenuti a presentare una propria dichiarazione firmata digitalmente sull’assenza delle cause di esclusione di cui all’art. 94 del D.lgs. n. 36/2023</w:t>
      </w:r>
      <w:r>
        <w:rPr>
          <w:sz w:val="14"/>
          <w:szCs w:val="14"/>
        </w:rPr>
        <w:t>.</w:t>
      </w:r>
    </w:p>
    <w:p>
      <w:pPr>
        <w:pStyle w:val="ListParagraph"/>
        <w:widowControl/>
        <w:suppressAutoHyphens w:val="true"/>
        <w:bidi w:val="0"/>
        <w:spacing w:lineRule="auto" w:line="259"/>
        <w:jc w:val="both"/>
        <w:rPr>
          <w:rFonts w:ascii="Calibri" w:hAnsi="Calibri" w:eastAsia="Calibri" w:cs=""/>
          <w:b/>
          <w:bCs/>
          <w:i/>
          <w:i/>
          <w:iCs/>
          <w:color w:val="FF0000"/>
          <w:kern w:val="0"/>
          <w:sz w:val="16"/>
          <w:szCs w:val="16"/>
          <w:highlight w:val="none"/>
          <w:shd w:fill="auto" w:val="clear"/>
          <w:lang w:val="it-IT" w:eastAsia="en-US" w:bidi="ar-SA"/>
        </w:rPr>
      </w:pPr>
      <w:r>
        <w:rPr>
          <w:rFonts w:eastAsia="Calibri" w:cs=""/>
          <w:b/>
          <w:bCs/>
          <w:i/>
          <w:iCs/>
          <w:color w:val="FF0000"/>
          <w:kern w:val="0"/>
          <w:sz w:val="16"/>
          <w:szCs w:val="16"/>
          <w:shd w:fill="auto" w:val="clear"/>
          <w:lang w:val="it-IT" w:eastAsia="en-US" w:bidi="ar-SA"/>
        </w:rPr>
        <w:t>(selezionare i riquadri)</w:t>
      </w:r>
    </w:p>
    <w:p>
      <w:pPr>
        <w:pStyle w:val="Normal"/>
        <w:spacing w:lineRule="auto" w:line="276" w:before="60" w:after="60"/>
        <w:ind w:hanging="284" w:left="284"/>
        <w:jc w:val="both"/>
        <w:rPr>
          <w:rFonts w:eastAsia="Calibri" w:cs="Calibri"/>
          <w:sz w:val="20"/>
          <w:szCs w:val="20"/>
          <w:lang w:eastAsia="it-IT"/>
        </w:rPr>
      </w:pPr>
      <w:r>
        <w:rPr>
          <w:rFonts w:eastAsia="Calibri" w:cs="" w:cstheme="minorBidi" w:eastAsiaTheme="minorHAnsi"/>
          <w:i/>
          <w:color w:val="auto"/>
          <w:kern w:val="0"/>
          <w:sz w:val="20"/>
          <w:szCs w:val="20"/>
          <w:lang w:val="it-IT" w:eastAsia="en-US" w:bidi="ar-SA"/>
        </w:rPr>
        <w:t>☐</w:t>
      </w:r>
      <w:r>
        <w:rPr>
          <w:rFonts w:eastAsia="Calibri" w:cs="Calibri"/>
          <w:i/>
          <w:sz w:val="20"/>
          <w:szCs w:val="20"/>
          <w:lang w:eastAsia="it-IT"/>
        </w:rPr>
        <w:tab/>
      </w:r>
      <w:r>
        <w:rPr>
          <w:rFonts w:eastAsia="Calibri" w:cs="Calibri"/>
          <w:b/>
          <w:sz w:val="20"/>
          <w:szCs w:val="20"/>
          <w:lang w:eastAsia="it-IT"/>
        </w:rPr>
        <w:t>DICHIARA</w:t>
      </w:r>
      <w:r>
        <w:rPr>
          <w:rFonts w:eastAsia="Calibri" w:cs="Calibri"/>
          <w:i/>
          <w:sz w:val="20"/>
          <w:szCs w:val="20"/>
          <w:lang w:eastAsia="it-IT"/>
        </w:rPr>
        <w:t xml:space="preserve"> </w:t>
      </w:r>
      <w:r>
        <w:rPr>
          <w:rFonts w:eastAsia="Calibri" w:cs="Calibri"/>
          <w:i w:val="false"/>
          <w:iCs w:val="false"/>
          <w:sz w:val="20"/>
          <w:szCs w:val="20"/>
          <w:lang w:eastAsia="it-IT"/>
        </w:rPr>
        <w:t>di non trovarsi in alcuna delle cause di esclusione automatica dalla gara di cui all’art. 94 del D.Lgs. n. 36/2023</w:t>
      </w:r>
      <w:r>
        <w:rPr>
          <w:rFonts w:eastAsia="Times New Roman" w:cs="Times New Roman"/>
          <w:i w:val="false"/>
          <w:iCs w:val="false"/>
          <w:sz w:val="20"/>
          <w:szCs w:val="20"/>
          <w:lang w:eastAsia="it-IT"/>
        </w:rPr>
        <w:t>;</w:t>
      </w:r>
    </w:p>
    <w:p>
      <w:pPr>
        <w:pStyle w:val="Normal"/>
        <w:spacing w:lineRule="auto" w:line="276" w:before="60" w:after="60"/>
        <w:ind w:hanging="284" w:left="284"/>
        <w:jc w:val="both"/>
        <w:rPr>
          <w:rFonts w:eastAsia="Calibri" w:cs="Calibri"/>
          <w:sz w:val="20"/>
          <w:szCs w:val="20"/>
          <w:lang w:eastAsia="it-IT"/>
        </w:rPr>
      </w:pPr>
      <w:r>
        <w:rPr>
          <w:rFonts w:eastAsia="Calibri" w:cs="" w:cstheme="minorBidi" w:eastAsiaTheme="minorHAnsi"/>
          <w:i/>
          <w:iCs w:val="false"/>
          <w:color w:val="auto"/>
          <w:kern w:val="0"/>
          <w:sz w:val="20"/>
          <w:szCs w:val="20"/>
          <w:lang w:val="it-IT" w:eastAsia="en-US" w:bidi="ar-SA"/>
        </w:rPr>
        <w:t>☐</w:t>
      </w:r>
      <w:r>
        <w:rPr>
          <w:rFonts w:eastAsia="Calibri" w:cs="Calibri"/>
          <w:i/>
          <w:iCs w:val="false"/>
          <w:sz w:val="20"/>
          <w:szCs w:val="20"/>
          <w:lang w:eastAsia="it-IT"/>
        </w:rPr>
        <w:tab/>
      </w:r>
      <w:r>
        <w:rPr>
          <w:rFonts w:eastAsia="Calibri" w:cs="Calibri"/>
          <w:b/>
          <w:i w:val="false"/>
          <w:iCs w:val="false"/>
          <w:sz w:val="20"/>
          <w:szCs w:val="20"/>
          <w:lang w:eastAsia="it-IT"/>
        </w:rPr>
        <w:t>DICHIARA</w:t>
      </w:r>
      <w:r>
        <w:rPr>
          <w:rFonts w:eastAsia="Calibri" w:cs="Calibri"/>
          <w:i/>
          <w:iCs w:val="false"/>
          <w:sz w:val="20"/>
          <w:szCs w:val="20"/>
          <w:lang w:eastAsia="it-IT"/>
        </w:rPr>
        <w:t xml:space="preserve"> </w:t>
      </w:r>
      <w:r>
        <w:rPr>
          <w:rFonts w:eastAsia="Calibri" w:cs="Calibri"/>
          <w:i w:val="false"/>
          <w:iCs w:val="false"/>
          <w:sz w:val="20"/>
          <w:szCs w:val="20"/>
          <w:lang w:eastAsia="it-IT"/>
        </w:rPr>
        <w:t>di non trovarsi in alcuna delle cause di esclusione non automatica dalla gara di cui all’art. 95 del D.Lgs. n. 36/2023</w:t>
      </w:r>
      <w:r>
        <w:rPr>
          <w:rFonts w:eastAsia="Times New Roman" w:cs="Times New Roman"/>
          <w:i w:val="false"/>
          <w:iCs w:val="false"/>
          <w:sz w:val="20"/>
          <w:szCs w:val="20"/>
          <w:lang w:eastAsia="it-IT"/>
        </w:rPr>
        <w:t>.</w:t>
      </w:r>
    </w:p>
    <w:p>
      <w:pPr>
        <w:pStyle w:val="ListParagraph"/>
        <w:widowControl/>
        <w:suppressAutoHyphens w:val="true"/>
        <w:bidi w:val="0"/>
        <w:spacing w:lineRule="auto" w:line="259"/>
        <w:jc w:val="both"/>
        <w:rPr>
          <w:rFonts w:ascii="Calibri" w:hAnsi="Calibri" w:eastAsia="Calibri" w:cs=""/>
          <w:b/>
          <w:color w:themeColor="accent5" w:val="4472C4"/>
          <w:kern w:val="0"/>
          <w:sz w:val="24"/>
          <w:szCs w:val="24"/>
          <w:lang w:val="it-IT" w:eastAsia="en-US" w:bidi="ar-SA"/>
        </w:rPr>
      </w:pPr>
      <w:r>
        <w:rPr>
          <w:rFonts w:eastAsia="Calibri" w:cs=""/>
          <w:b/>
          <w:color w:themeColor="accent5" w:val="4472C4"/>
          <w:kern w:val="0"/>
          <w:sz w:val="24"/>
          <w:szCs w:val="24"/>
          <w:lang w:val="it-IT" w:eastAsia="en-US" w:bidi="ar-SA"/>
        </w:rPr>
      </w:r>
    </w:p>
    <w:p>
      <w:pPr>
        <w:pStyle w:val="ListParagraph"/>
        <w:numPr>
          <w:ilvl w:val="0"/>
          <w:numId w:val="1"/>
        </w:numPr>
        <w:jc w:val="both"/>
        <w:rPr>
          <w:b/>
          <w:i/>
          <w:i/>
          <w:color w:themeColor="accent5" w:val="4472C4"/>
          <w:sz w:val="20"/>
          <w:szCs w:val="20"/>
        </w:rPr>
      </w:pPr>
      <w:r>
        <w:rPr>
          <w:b/>
          <w:color w:themeColor="accent5" w:val="4472C4"/>
          <w:sz w:val="20"/>
          <w:szCs w:val="20"/>
        </w:rPr>
        <w:t xml:space="preserve">Dichiarazioni in caso di avvalimento </w:t>
      </w:r>
      <w:r>
        <w:rPr>
          <w:b/>
          <w:i/>
          <w:color w:themeColor="accent5" w:val="4472C4"/>
          <w:sz w:val="20"/>
          <w:szCs w:val="20"/>
        </w:rPr>
        <w:t>(da ripetere per ciascuna impresa ausiliaria)</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presenta il contratto di avvalimento </w:t>
      </w:r>
      <w:r>
        <w:rPr>
          <w:rFonts w:eastAsia="Times New Roman" w:cs="Calibri"/>
          <w:sz w:val="20"/>
          <w:szCs w:val="20"/>
        </w:rPr>
        <w:t>(</w:t>
      </w:r>
      <w:r>
        <w:rPr>
          <w:rFonts w:eastAsia="Times New Roman" w:cs="Calibri"/>
          <w:i/>
          <w:sz w:val="20"/>
          <w:szCs w:val="20"/>
        </w:rPr>
        <w:t xml:space="preserve">indicare se </w:t>
      </w:r>
      <w:r>
        <w:rPr>
          <w:rFonts w:eastAsia="Calibri" w:cs="Calibri"/>
          <w:i/>
          <w:sz w:val="20"/>
          <w:szCs w:val="20"/>
          <w:lang w:eastAsia="it-IT"/>
        </w:rPr>
        <w:t>nell’offerta tecnica o nella documentazione amministrativa</w:t>
      </w:r>
      <w:r>
        <w:rPr>
          <w:rFonts w:eastAsia="Calibri" w:cs="Calibri"/>
          <w:sz w:val="20"/>
          <w:szCs w:val="20"/>
          <w:lang w:eastAsia="it-IT"/>
        </w:rPr>
        <w:t>).</w:t>
      </w:r>
    </w:p>
    <w:p>
      <w:pPr>
        <w:pStyle w:val="ListParagraph"/>
        <w:jc w:val="both"/>
        <w:rPr>
          <w:b/>
          <w:color w:themeColor="accent5" w:val="4472C4"/>
          <w:sz w:val="24"/>
          <w:szCs w:val="24"/>
        </w:rPr>
      </w:pPr>
      <w:r>
        <w:rPr>
          <w:b/>
          <w:color w:themeColor="accent5" w:val="4472C4"/>
          <w:sz w:val="24"/>
          <w:szCs w:val="24"/>
        </w:rPr>
      </w:r>
    </w:p>
    <w:p>
      <w:pPr>
        <w:pStyle w:val="ListParagraph"/>
        <w:numPr>
          <w:ilvl w:val="0"/>
          <w:numId w:val="1"/>
        </w:numPr>
        <w:jc w:val="both"/>
        <w:rPr>
          <w:b/>
          <w:color w:themeColor="accent5" w:val="4472C4"/>
          <w:sz w:val="20"/>
          <w:szCs w:val="20"/>
        </w:rPr>
      </w:pPr>
      <w:r>
        <w:rPr>
          <w:b/>
          <w:color w:themeColor="accent5" w:val="4472C4"/>
          <w:sz w:val="20"/>
          <w:szCs w:val="20"/>
        </w:rPr>
        <w:t>(eventuale) Dichiarazioni in caso di adozione di misure di self-cleaning:</w:t>
      </w:r>
    </w:p>
    <w:p>
      <w:pPr>
        <w:pStyle w:val="ListParagraph"/>
        <w:ind w:hanging="284" w:left="284"/>
        <w:jc w:val="both"/>
        <w:rPr>
          <w:sz w:val="20"/>
          <w:szCs w:val="20"/>
        </w:rPr>
      </w:pPr>
      <w:r>
        <w:rPr>
          <w:sz w:val="20"/>
          <w:szCs w:val="20"/>
        </w:rPr>
        <w:t xml:space="preserve">▪ </w:t>
      </w:r>
      <w:r>
        <w:rPr>
          <w:sz w:val="20"/>
          <w:szCs w:val="20"/>
        </w:rPr>
        <w:tab/>
      </w:r>
      <w:r>
        <w:rPr>
          <w:b/>
          <w:sz w:val="20"/>
          <w:szCs w:val="20"/>
        </w:rPr>
        <w:t>INSERISCE</w:t>
      </w:r>
      <w:r>
        <w:rPr>
          <w:sz w:val="20"/>
          <w:szCs w:val="20"/>
        </w:rPr>
        <w:t xml:space="preserve"> nel FVOE 2.0 la relazione che illustra le misure di self-cleaning adottate in relazione alle cause di esclusione verificate prima della presentazione della presente domanda e indica nel DGUE, il riferimento al documento caricato nel FVOE 2.0;</w:t>
      </w:r>
    </w:p>
    <w:p>
      <w:pPr>
        <w:pStyle w:val="ListParagraph"/>
        <w:ind w:hanging="284" w:left="284"/>
        <w:jc w:val="both"/>
        <w:rPr>
          <w:sz w:val="20"/>
          <w:szCs w:val="20"/>
        </w:rPr>
      </w:pPr>
      <w:r>
        <w:rPr>
          <w:sz w:val="20"/>
          <w:szCs w:val="20"/>
        </w:rPr>
      </w:r>
    </w:p>
    <w:p>
      <w:pPr>
        <w:pStyle w:val="ListParagraph"/>
        <w:widowControl/>
        <w:suppressAutoHyphens w:val="true"/>
        <w:bidi w:val="0"/>
        <w:spacing w:lineRule="auto" w:line="259" w:before="0" w:after="160"/>
        <w:ind w:hanging="0" w:left="283" w:right="0"/>
        <w:contextualSpacing/>
        <w:jc w:val="both"/>
        <w:rPr/>
      </w:pPr>
      <w:r>
        <w:rPr>
          <w:sz w:val="20"/>
          <w:szCs w:val="20"/>
        </w:rPr>
        <w:t>in alternativa, dichiara che è stato impossibilitato ad adottare misure di self-cleaning per i seguenti motivi ……………………………. [</w:t>
      </w:r>
      <w:r>
        <w:rPr>
          <w:i/>
          <w:sz w:val="20"/>
          <w:szCs w:val="20"/>
        </w:rPr>
        <w:t>indicare le motivazioni …………………]</w:t>
      </w:r>
      <w:r>
        <w:rPr>
          <w:sz w:val="20"/>
          <w:szCs w:val="20"/>
        </w:rPr>
        <w:t xml:space="preserve"> e si impegna ad adottare misure idonee e a </w:t>
        <w:tab/>
        <w:t>comunicare le stesse tempestivamente e comunque prima dell’aggiudicazione.</w:t>
      </w:r>
    </w:p>
    <w:p>
      <w:pPr>
        <w:pStyle w:val="ListParagraph"/>
        <w:jc w:val="both"/>
        <w:rPr>
          <w:b/>
          <w:color w:themeColor="accent5" w:val="4472C4"/>
          <w:sz w:val="24"/>
          <w:szCs w:val="24"/>
        </w:rPr>
      </w:pPr>
      <w:r>
        <w:rPr>
          <w:b/>
          <w:color w:themeColor="accent5" w:val="4472C4"/>
          <w:sz w:val="24"/>
          <w:szCs w:val="24"/>
        </w:rPr>
      </w:r>
    </w:p>
    <w:p>
      <w:pPr>
        <w:pStyle w:val="ListParagraph"/>
        <w:numPr>
          <w:ilvl w:val="0"/>
          <w:numId w:val="1"/>
        </w:numPr>
        <w:jc w:val="both"/>
        <w:rPr>
          <w:b/>
          <w:color w:themeColor="accent5" w:val="4472C4"/>
          <w:sz w:val="20"/>
          <w:szCs w:val="20"/>
        </w:rPr>
      </w:pPr>
      <w:r>
        <w:rPr>
          <w:b/>
          <w:color w:themeColor="accent5" w:val="4472C4"/>
          <w:sz w:val="20"/>
          <w:szCs w:val="20"/>
        </w:rPr>
        <w:t>Dichiarazioni in caso di sottoposizione a concordato preventivo con continuità aziendale</w:t>
      </w:r>
    </w:p>
    <w:p>
      <w:pPr>
        <w:pStyle w:val="ListParagraph"/>
        <w:keepLines/>
        <w:tabs>
          <w:tab w:val="clear" w:pos="708"/>
          <w:tab w:val="left" w:pos="8647" w:leader="none"/>
        </w:tabs>
        <w:ind w:hanging="284" w:left="284"/>
        <w:jc w:val="both"/>
        <w:rPr>
          <w:i/>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r>
        <w:rPr>
          <w:i/>
          <w:sz w:val="20"/>
          <w:szCs w:val="20"/>
        </w:rPr>
        <w:t>;</w:t>
      </w:r>
    </w:p>
    <w:p>
      <w:pPr>
        <w:pStyle w:val="ListParagraph"/>
        <w:keepLines/>
        <w:tabs>
          <w:tab w:val="clear" w:pos="708"/>
          <w:tab w:val="left" w:pos="8647" w:leader="none"/>
        </w:tabs>
        <w:ind w:hanging="284" w:left="284"/>
        <w:jc w:val="both"/>
        <w:rPr>
          <w:i/>
          <w:i/>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r>
        <w:rPr>
          <w:i/>
          <w:sz w:val="20"/>
          <w:szCs w:val="20"/>
        </w:rPr>
        <w:t>……………………………….;</w:t>
      </w:r>
    </w:p>
    <w:p>
      <w:pPr>
        <w:pStyle w:val="ListParagraph"/>
        <w:keepLines/>
        <w:tabs>
          <w:tab w:val="clear" w:pos="708"/>
          <w:tab w:val="left" w:pos="8647" w:leader="none"/>
        </w:tabs>
        <w:spacing w:lineRule="auto" w:line="240" w:before="0" w:after="0"/>
        <w:ind w:left="0"/>
        <w:contextualSpacing/>
        <w:jc w:val="both"/>
        <w:rPr>
          <w:sz w:val="20"/>
          <w:szCs w:val="20"/>
        </w:rPr>
      </w:pPr>
      <w:r>
        <w:rPr>
          <w:rFonts w:cs="Courier New"/>
          <w:sz w:val="20"/>
          <w:szCs w:val="20"/>
        </w:rPr>
        <w:t xml:space="preserve">▪ </w:t>
      </w:r>
      <w:r>
        <w:rPr>
          <w:i/>
          <w:sz w:val="20"/>
          <w:szCs w:val="20"/>
        </w:rPr>
        <w:t>(solo in caso di raggruppamento)</w:t>
      </w:r>
    </w:p>
    <w:p>
      <w:pPr>
        <w:pStyle w:val="ListParagraph"/>
        <w:keepLines/>
        <w:widowControl/>
        <w:tabs>
          <w:tab w:val="clear" w:pos="708"/>
          <w:tab w:val="left" w:pos="8647" w:leader="none"/>
        </w:tabs>
        <w:suppressAutoHyphens w:val="true"/>
        <w:bidi w:val="0"/>
        <w:spacing w:lineRule="auto" w:line="240" w:before="0" w:after="0"/>
        <w:ind w:hanging="0" w:left="283" w:right="0"/>
        <w:contextualSpacing/>
        <w:jc w:val="both"/>
        <w:rPr>
          <w:sz w:val="20"/>
          <w:szCs w:val="20"/>
        </w:rPr>
      </w:pP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clear" w:pos="708"/>
          <w:tab w:val="left" w:pos="8647" w:leader="none"/>
        </w:tabs>
        <w:ind w:left="0"/>
        <w:jc w:val="both"/>
        <w:rPr>
          <w:rFonts w:cs="Courier New"/>
          <w:sz w:val="20"/>
          <w:szCs w:val="20"/>
        </w:rPr>
      </w:pPr>
      <w:r>
        <w:rPr>
          <w:rFonts w:cs="Courier New"/>
          <w:sz w:val="20"/>
          <w:szCs w:val="20"/>
        </w:rPr>
      </w:r>
    </w:p>
    <w:p>
      <w:pPr>
        <w:pStyle w:val="ListParagraph"/>
        <w:keepLines/>
        <w:tabs>
          <w:tab w:val="clear" w:pos="708"/>
          <w:tab w:val="left" w:pos="8647" w:leader="none"/>
        </w:tabs>
        <w:ind w:hanging="284" w:left="284"/>
        <w:jc w:val="both"/>
        <w:rPr>
          <w:sz w:val="20"/>
          <w:szCs w:val="20"/>
        </w:rPr>
      </w:pP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b/>
          <w:color w:themeColor="accent5" w:val="4472C4"/>
          <w:sz w:val="24"/>
          <w:szCs w:val="24"/>
        </w:rPr>
      </w:pPr>
      <w:r>
        <w:rPr>
          <w:b/>
          <w:color w:themeColor="accent5" w:val="4472C4"/>
          <w:sz w:val="24"/>
          <w:szCs w:val="24"/>
        </w:rPr>
      </w:r>
    </w:p>
    <w:p>
      <w:pPr>
        <w:pStyle w:val="ListParagraph"/>
        <w:numPr>
          <w:ilvl w:val="0"/>
          <w:numId w:val="1"/>
        </w:numPr>
        <w:jc w:val="both"/>
        <w:rPr>
          <w:b/>
          <w:color w:themeColor="accent5" w:val="4472C4"/>
          <w:sz w:val="20"/>
          <w:szCs w:val="20"/>
        </w:rPr>
      </w:pPr>
      <w:r>
        <w:rPr>
          <w:b/>
          <w:color w:themeColor="accent5" w:val="4472C4"/>
          <w:sz w:val="20"/>
          <w:szCs w:val="20"/>
        </w:rPr>
        <w:t>Dichiarazioni in caso di sottoposizione a sequestro/confisca</w:t>
      </w:r>
    </w:p>
    <w:p>
      <w:pPr>
        <w:pStyle w:val="ListParagraph"/>
        <w:ind w:left="0"/>
        <w:jc w:val="both"/>
        <w:rPr>
          <w:i/>
          <w:i/>
          <w:sz w:val="20"/>
          <w:szCs w:val="20"/>
        </w:rPr>
      </w:pPr>
      <w:r>
        <w:rPr>
          <w:i/>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left="0"/>
        <w:jc w:val="both"/>
        <w:rPr>
          <w:i/>
          <w:i/>
          <w:sz w:val="20"/>
          <w:szCs w:val="20"/>
        </w:rPr>
      </w:pPr>
      <w:r>
        <w:rPr>
          <w:i/>
          <w:sz w:val="20"/>
          <w:szCs w:val="20"/>
        </w:rPr>
      </w:r>
    </w:p>
    <w:p>
      <w:pPr>
        <w:pStyle w:val="ListParagraph"/>
        <w:ind w:hanging="284" w:left="284"/>
        <w:jc w:val="both"/>
        <w:rPr>
          <w:rFonts w:cs="Courier New"/>
          <w:sz w:val="20"/>
          <w:szCs w:val="20"/>
        </w:rPr>
      </w:pP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pPr>
        <w:pStyle w:val="ListParagraph"/>
        <w:jc w:val="both"/>
        <w:rPr>
          <w:b/>
          <w:color w:themeColor="accent5" w:val="4472C4"/>
          <w:sz w:val="24"/>
          <w:szCs w:val="24"/>
        </w:rPr>
      </w:pPr>
      <w:r>
        <w:rPr>
          <w:b/>
          <w:color w:themeColor="accent5" w:val="4472C4"/>
          <w:sz w:val="24"/>
          <w:szCs w:val="24"/>
        </w:rPr>
      </w:r>
    </w:p>
    <w:p>
      <w:pPr>
        <w:pStyle w:val="ListParagraph"/>
        <w:numPr>
          <w:ilvl w:val="0"/>
          <w:numId w:val="1"/>
        </w:numPr>
        <w:jc w:val="both"/>
        <w:rPr>
          <w:b/>
          <w:color w:themeColor="accent5" w:val="4472C4"/>
          <w:sz w:val="20"/>
          <w:szCs w:val="20"/>
        </w:rPr>
      </w:pPr>
      <w:r>
        <w:rPr>
          <w:b/>
          <w:color w:themeColor="accent5" w:val="4472C4"/>
          <w:sz w:val="20"/>
          <w:szCs w:val="20"/>
        </w:rPr>
        <w:t>In caso di esecuzione di lavori rientranti in una delle attività a maggior rischio di infiltrazione mafiosa di cui al comma 53, dell’art. 1, della legge 6 novembre 2012, n. 190: Dichiarazioni in caso di lavori di cui ai settori sensibili ex art 1, comma 53 della l. 190/2012</w:t>
      </w:r>
    </w:p>
    <w:p>
      <w:pPr>
        <w:pStyle w:val="Normal"/>
        <w:ind w:hanging="284" w:left="284"/>
        <w:jc w:val="both"/>
        <w:rPr>
          <w:sz w:val="20"/>
          <w:szCs w:val="20"/>
        </w:rPr>
      </w:pPr>
      <w:r>
        <w:rPr>
          <w:rFonts w:eastAsia="Calibri" w:cs="" w:cstheme="minorBidi" w:eastAsiaTheme="minorHAnsi"/>
          <w:color w:val="auto"/>
          <w:kern w:val="0"/>
          <w:sz w:val="20"/>
          <w:szCs w:val="20"/>
          <w:lang w:val="it-IT" w:eastAsia="en-US" w:bidi="ar-SA"/>
        </w:rPr>
        <w:t>☐</w:t>
      </w:r>
      <w:r>
        <w:rPr>
          <w:rFonts w:eastAsia="Calibri" w:cs="Calibri"/>
          <w:sz w:val="20"/>
          <w:szCs w:val="20"/>
          <w:lang w:eastAsia="it-IT"/>
        </w:rPr>
        <w:tab/>
      </w:r>
      <w:r>
        <w:rPr>
          <w:b/>
          <w:sz w:val="20"/>
          <w:szCs w:val="20"/>
        </w:rPr>
        <w:t>DICHIARA</w:t>
      </w:r>
      <w:r>
        <w:rPr>
          <w:sz w:val="20"/>
          <w:szCs w:val="20"/>
        </w:rPr>
        <w:t xml:space="preserve"> di essere iscritto nell’elenco degli esecutore di lavori non soggetti a tentativo di infiltrazione mafiosa (c.d. White List) della Prefettura di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r>
    </w:p>
    <w:p>
      <w:pPr>
        <w:pStyle w:val="ListParagraph"/>
        <w:ind w:hanging="284" w:left="284"/>
        <w:jc w:val="both"/>
        <w:rPr>
          <w:sz w:val="20"/>
          <w:szCs w:val="20"/>
        </w:rPr>
      </w:pPr>
      <w:r>
        <w:rPr>
          <w:rFonts w:eastAsia="Calibri" w:cs="" w:cstheme="minorBidi" w:eastAsiaTheme="minorHAnsi"/>
          <w:color w:val="auto"/>
          <w:kern w:val="0"/>
          <w:sz w:val="20"/>
          <w:szCs w:val="20"/>
          <w:lang w:val="it-IT" w:eastAsia="en-US" w:bidi="ar-SA"/>
        </w:rPr>
        <w:t>☐</w:t>
      </w:r>
      <w:r>
        <w:rPr>
          <w:rFonts w:eastAsia="Calibri" w:cs="Calibri"/>
          <w:sz w:val="20"/>
          <w:szCs w:val="20"/>
          <w:lang w:eastAsia="it-IT"/>
        </w:rPr>
        <w:tab/>
      </w:r>
      <w:r>
        <w:rPr>
          <w:b/>
          <w:sz w:val="20"/>
          <w:szCs w:val="20"/>
        </w:rPr>
        <w:t>DICHIARA</w:t>
      </w:r>
      <w:r>
        <w:rPr>
          <w:sz w:val="20"/>
          <w:szCs w:val="20"/>
        </w:rPr>
        <w:t xml:space="preserve"> di aver presentato la domanda di iscrizione o di rinnovo nell’elenco degli esecutori di lavori non soggetti a tentativo di infiltrazione mafiosa (c.d. White List) della Prefettura di ……………….</w:t>
      </w:r>
    </w:p>
    <w:p>
      <w:pPr>
        <w:pStyle w:val="ListParagraph"/>
        <w:ind w:hanging="284" w:left="284"/>
        <w:jc w:val="both"/>
        <w:rPr>
          <w:sz w:val="20"/>
          <w:szCs w:val="20"/>
        </w:rPr>
      </w:pPr>
      <w:r>
        <w:rPr>
          <w:sz w:val="20"/>
          <w:szCs w:val="20"/>
        </w:rPr>
      </w:r>
    </w:p>
    <w:p>
      <w:pPr>
        <w:pStyle w:val="ListParagraph"/>
        <w:ind w:hanging="284" w:left="284"/>
        <w:jc w:val="both"/>
        <w:rPr>
          <w:sz w:val="20"/>
          <w:szCs w:val="20"/>
        </w:rPr>
      </w:pPr>
      <w:r>
        <w:rPr>
          <w:rFonts w:eastAsia="Calibri" w:cs="" w:cstheme="minorBidi" w:eastAsiaTheme="minorHAnsi"/>
          <w:color w:val="auto"/>
          <w:kern w:val="0"/>
          <w:sz w:val="20"/>
          <w:szCs w:val="20"/>
          <w:lang w:val="it-IT" w:eastAsia="en-US" w:bidi="ar-SA"/>
        </w:rPr>
        <w:t>☐</w:t>
      </w:r>
      <w:r>
        <w:rPr>
          <w:rFonts w:eastAsia="Calibri" w:cs="Calibri"/>
          <w:sz w:val="20"/>
          <w:szCs w:val="20"/>
          <w:lang w:eastAsia="it-IT"/>
        </w:rPr>
        <w:tab/>
      </w:r>
      <w:r>
        <w:rPr>
          <w:b/>
          <w:sz w:val="20"/>
          <w:szCs w:val="20"/>
        </w:rPr>
        <w:t>DICHIARA</w:t>
      </w:r>
      <w:r>
        <w:rPr>
          <w:sz w:val="20"/>
          <w:szCs w:val="20"/>
        </w:rPr>
        <w:t xml:space="preserve"> di non essere iscritto nell’elenco degli esecutori di lavori non soggetti a tentativo di infiltrazione mafiosa (c.d. White List) in quanto l’esecuzione dei lavori di cui ai settori sensibili è demandata ad altro soggetto in possesso del requisito [</w:t>
      </w:r>
      <w:r>
        <w:rPr>
          <w:i/>
          <w:sz w:val="20"/>
          <w:szCs w:val="20"/>
        </w:rPr>
        <w:t>indicare il soggetto</w:t>
      </w:r>
      <w:r>
        <w:rPr>
          <w:sz w:val="20"/>
          <w:szCs w:val="20"/>
        </w:rPr>
        <w:t>].</w:t>
      </w:r>
    </w:p>
    <w:p>
      <w:pPr>
        <w:pStyle w:val="ListParagraph"/>
        <w:rPr>
          <w:b/>
          <w:color w:themeColor="accent5" w:val="4472C4"/>
          <w:sz w:val="24"/>
          <w:szCs w:val="24"/>
        </w:rPr>
      </w:pPr>
      <w:r>
        <w:rPr>
          <w:b/>
          <w:color w:themeColor="accent5" w:val="4472C4"/>
          <w:sz w:val="24"/>
          <w:szCs w:val="24"/>
        </w:rPr>
      </w:r>
    </w:p>
    <w:p>
      <w:pPr>
        <w:pStyle w:val="ListParagraph"/>
        <w:numPr>
          <w:ilvl w:val="0"/>
          <w:numId w:val="1"/>
        </w:numPr>
        <w:jc w:val="both"/>
        <w:rPr>
          <w:b/>
          <w:color w:themeColor="accent5" w:val="4472C4"/>
          <w:sz w:val="20"/>
          <w:szCs w:val="20"/>
        </w:rPr>
      </w:pPr>
      <w:r>
        <w:rPr>
          <w:b/>
          <w:color w:themeColor="accent5" w:val="4472C4"/>
          <w:sz w:val="20"/>
          <w:szCs w:val="20"/>
        </w:rPr>
        <w:t>Dichiarazioni in ordine ai requisiti di idoneità professionale e di carattere speciale</w:t>
      </w:r>
    </w:p>
    <w:p>
      <w:pPr>
        <w:pStyle w:val="ListParagraph"/>
        <w:numPr>
          <w:ilvl w:val="0"/>
          <w:numId w:val="0"/>
        </w:numPr>
        <w:ind w:hanging="0" w:left="644"/>
        <w:jc w:val="both"/>
        <w:rPr>
          <w:sz w:val="24"/>
          <w:szCs w:val="24"/>
        </w:rPr>
      </w:pPr>
      <w:r>
        <w:rPr>
          <w:sz w:val="24"/>
          <w:szCs w:val="24"/>
        </w:rPr>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 xml:space="preserve">    </w:t>
      </w:r>
      <w:r>
        <w:rPr>
          <w:rFonts w:eastAsia="Calibri" w:cs="" w:cstheme="minorBidi" w:eastAsiaTheme="minorHAnsi"/>
          <w:b/>
          <w:bCs/>
          <w:color w:val="auto"/>
          <w:kern w:val="0"/>
          <w:sz w:val="20"/>
          <w:szCs w:val="20"/>
          <w:lang w:val="it-IT" w:eastAsia="en-US" w:bidi="ar-SA"/>
        </w:rPr>
        <w:t>1. REQUISITI DI IDONEITÀ PROFESSIONALE</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 xml:space="preserve">    • </w:t>
      </w:r>
      <w:r>
        <w:rPr>
          <w:rFonts w:eastAsia="Calibri" w:cs="" w:cstheme="minorBidi" w:eastAsiaTheme="minorHAnsi"/>
          <w:color w:val="auto"/>
          <w:kern w:val="0"/>
          <w:sz w:val="20"/>
          <w:szCs w:val="20"/>
          <w:lang w:val="it-IT" w:eastAsia="en-US" w:bidi="ar-SA"/>
        </w:rPr>
        <w:tab/>
        <w:t xml:space="preserve">Che l’operatore economico è iscritto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w:t>
        <w:tab/>
        <w:t xml:space="preserve"> nel Registro delle Imprese della Camera di Commercio, Industria, Artigianato e Agricoltura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i/>
          <w:i/>
          <w:iCs/>
          <w:color w:val="FF0000"/>
          <w:kern w:val="0"/>
          <w:sz w:val="20"/>
          <w:szCs w:val="20"/>
          <w:lang w:val="it-IT" w:eastAsia="en-US" w:bidi="ar-SA"/>
        </w:rPr>
      </w:pPr>
      <w:r>
        <w:rPr>
          <w:rFonts w:eastAsia="Calibri" w:cs="" w:cstheme="minorBidi" w:eastAsiaTheme="minorHAnsi"/>
          <w:i/>
          <w:iCs/>
          <w:color w:val="FF0000"/>
          <w:kern w:val="0"/>
          <w:sz w:val="20"/>
          <w:szCs w:val="20"/>
          <w:lang w:val="it-IT" w:eastAsia="en-US" w:bidi="ar-SA"/>
        </w:rPr>
        <w:tab/>
        <w:t>ovvero</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w:t>
        <w:tab/>
        <w:t xml:space="preserve"> nel registro  ………………………………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 xml:space="preserve">per attività pertinenti con quelle oggetto della presente gara e risultare in stato “ATTIVO” con i seguenti dati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per la seguente attività: …………………………………….. numero di iscrizione: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provincia di iscrizione: …………………………………………….</w:t>
        <w:tab/>
        <w:t xml:space="preserve"> partita Iva: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Forma giuridica: ……….……………………………………………. codice fiscale: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per l’operatore economico di altro Stato membro, non residente in Italia: iscrizione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4"/>
          <w:szCs w:val="24"/>
          <w:lang w:val="it-IT" w:eastAsia="en-US" w:bidi="ar-SA"/>
        </w:rPr>
      </w:pPr>
      <w:r>
        <w:rPr>
          <w:rFonts w:eastAsia="Calibri" w:cs="" w:cstheme="minorBidi" w:eastAsiaTheme="minorHAnsi"/>
          <w:color w:val="auto"/>
          <w:kern w:val="0"/>
          <w:sz w:val="24"/>
          <w:szCs w:val="24"/>
          <w:lang w:val="it-IT" w:eastAsia="en-US" w:bidi="ar-SA"/>
        </w:rPr>
      </w:r>
    </w:p>
    <w:p>
      <w:pPr>
        <w:pStyle w:val="ListParagraph"/>
        <w:widowControl/>
        <w:suppressAutoHyphens w:val="true"/>
        <w:bidi w:val="0"/>
        <w:spacing w:lineRule="auto" w:line="259" w:before="0" w:after="160"/>
        <w:ind w:firstLine="170" w:left="0" w:right="0"/>
        <w:contextualSpacing/>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 xml:space="preserve"> </w:t>
      </w:r>
      <w:r>
        <w:rPr>
          <w:rFonts w:eastAsia="Calibri" w:cs="" w:cstheme="minorBidi" w:eastAsiaTheme="minorHAnsi"/>
          <w:b/>
          <w:bCs/>
          <w:color w:val="auto"/>
          <w:kern w:val="0"/>
          <w:sz w:val="20"/>
          <w:szCs w:val="20"/>
          <w:lang w:val="it-IT" w:eastAsia="en-US" w:bidi="ar-SA"/>
        </w:rPr>
        <w:t>2. REQUISITI DI ORDINE SPECIALE – REQUISITI DI CAPACITA’ TECNICA PROFESSIONALE</w:t>
      </w:r>
      <w:r>
        <w:rPr>
          <w:rFonts w:eastAsia="Calibri" w:cs="" w:cstheme="minorBidi" w:eastAsiaTheme="minorHAnsi"/>
          <w:color w:val="auto"/>
          <w:kern w:val="0"/>
          <w:sz w:val="20"/>
          <w:szCs w:val="20"/>
          <w:lang w:val="it-IT" w:eastAsia="en-US" w:bidi="ar-SA"/>
        </w:rPr>
        <w:t xml:space="preserve">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14"/>
          <w:szCs w:val="14"/>
          <w:lang w:val="it-IT" w:eastAsia="en-US" w:bidi="ar-SA"/>
        </w:rPr>
      </w:pPr>
      <w:r>
        <w:rPr>
          <w:rFonts w:eastAsia="Calibri" w:cs="" w:cstheme="minorBidi" w:eastAsiaTheme="minorHAnsi"/>
          <w:color w:val="auto"/>
          <w:kern w:val="0"/>
          <w:sz w:val="14"/>
          <w:szCs w:val="14"/>
          <w:lang w:val="it-IT" w:eastAsia="en-US" w:bidi="ar-SA"/>
        </w:rPr>
        <w:tab/>
        <w:t>NB: Ai sensi dell’art 1 comma 2 dell’Allegato II.12 “l'attestazione di qualificazione costituisce condizione necessaria e sufficiente per la dimostrazione dell'esistenza dei requisiti di capacità economica finanziaria - tecnica-professionale ai fini dell'affidamento di lavori pubblici”</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14"/>
          <w:szCs w:val="14"/>
          <w:lang w:val="it-IT" w:eastAsia="en-US" w:bidi="ar-SA"/>
        </w:rPr>
      </w:pPr>
      <w:r>
        <w:rPr>
          <w:rFonts w:eastAsia="Calibri" w:cs="" w:cstheme="minorBidi" w:eastAsiaTheme="minorHAnsi"/>
          <w:color w:val="auto"/>
          <w:kern w:val="0"/>
          <w:sz w:val="14"/>
          <w:szCs w:val="14"/>
          <w:lang w:val="it-IT" w:eastAsia="en-US" w:bidi="ar-SA"/>
        </w:rPr>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w:t>
        <w:tab/>
        <w:t xml:space="preserve">di essere in possesso di attestazione, rilasciata da società organismo di attestazione (SOA) regolarmente </w:t>
        <w:tab/>
        <w:t xml:space="preserve">autorizzata, in corso di validità, che documenta, ai sensi dell’allegato II.12 al Codice la qualificazione nelle </w:t>
        <w:tab/>
        <w:t xml:space="preserve">categorie e classifiche adeguate ai lavori da assumere e </w:t>
      </w:r>
      <w:r>
        <w:rPr>
          <w:rFonts w:eastAsia="Calibri" w:cs="" w:cstheme="minorBidi" w:eastAsiaTheme="minorHAnsi"/>
          <w:color w:val="auto"/>
          <w:kern w:val="0"/>
          <w:sz w:val="20"/>
          <w:szCs w:val="20"/>
          <w:u w:val="single"/>
          <w:lang w:val="it-IT" w:eastAsia="en-US" w:bidi="ar-SA"/>
        </w:rPr>
        <w:t>che viene allegata in copia nella busta amministrativa</w:t>
      </w:r>
      <w:r>
        <w:rPr>
          <w:rFonts w:eastAsia="Calibri" w:cs="" w:cstheme="minorBidi" w:eastAsiaTheme="minorHAnsi"/>
          <w:color w:val="auto"/>
          <w:kern w:val="0"/>
          <w:sz w:val="20"/>
          <w:szCs w:val="20"/>
          <w:lang w:val="it-IT" w:eastAsia="en-US" w:bidi="ar-SA"/>
        </w:rPr>
        <w:t>:</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r>
      <w:r>
        <w:rPr>
          <w:rFonts w:eastAsia="Calibri" w:cs="" w:cstheme="minorBidi" w:eastAsiaTheme="minorHAnsi"/>
          <w:b/>
          <w:bCs/>
          <w:color w:val="auto"/>
          <w:kern w:val="0"/>
          <w:sz w:val="20"/>
          <w:szCs w:val="20"/>
          <w:lang w:val="it-IT" w:eastAsia="en-US" w:bidi="ar-SA"/>
        </w:rPr>
        <w:t xml:space="preserve">denominazione S.O.A :  ……………… numero di attestazione SOA ………………..………… data rilascio SOA  ……/……/……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b/>
          <w:bCs/>
          <w:color w:val="auto"/>
          <w:kern w:val="0"/>
          <w:sz w:val="20"/>
          <w:szCs w:val="20"/>
          <w:lang w:val="it-IT" w:eastAsia="en-US" w:bidi="ar-SA"/>
        </w:rPr>
        <w:tab/>
        <w:t>data  scadenza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Nelle seguenti categorie e classifiche: (</w:t>
      </w:r>
      <w:r>
        <w:rPr>
          <w:rFonts w:eastAsia="Calibri" w:cs="" w:cstheme="minorBidi" w:eastAsiaTheme="minorHAnsi"/>
          <w:i/>
          <w:iCs/>
          <w:color w:val="FF0000"/>
          <w:kern w:val="0"/>
          <w:sz w:val="20"/>
          <w:szCs w:val="20"/>
          <w:lang w:val="it-IT" w:eastAsia="en-US" w:bidi="ar-SA"/>
        </w:rPr>
        <w:t>selezionare</w:t>
      </w:r>
      <w:r>
        <w:rPr>
          <w:rFonts w:eastAsia="Calibri" w:cs="" w:cstheme="minorBidi" w:eastAsiaTheme="minorHAnsi"/>
          <w:color w:val="auto"/>
          <w:kern w:val="0"/>
          <w:sz w:val="20"/>
          <w:szCs w:val="20"/>
          <w:lang w:val="it-IT" w:eastAsia="en-US" w:bidi="ar-SA"/>
        </w:rPr>
        <w:t>)</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w:t>
        <w:tab/>
        <w:t>categoria prevalente</w:t>
        <w:tab/>
        <w:t xml:space="preserve">OG 3 </w:t>
        <w:tab/>
        <w:t>in classifica  …………………</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 xml:space="preserve">☐ </w:t>
        <w:tab/>
        <w:t xml:space="preserve">categoria scorporabile </w:t>
        <w:tab/>
        <w:t xml:space="preserve">OS 6 </w:t>
        <w:tab/>
        <w:t>in classifica  …………………</w:t>
      </w:r>
    </w:p>
    <w:p>
      <w:pPr>
        <w:pStyle w:val="ListParagraph"/>
        <w:widowControl/>
        <w:suppressAutoHyphens w:val="true"/>
        <w:bidi w:val="0"/>
        <w:spacing w:lineRule="auto" w:line="259"/>
        <w:ind w:hanging="0" w:left="284"/>
        <w:jc w:val="both"/>
        <w:rPr>
          <w:rFonts w:ascii="Calibri" w:hAnsi="Calibri" w:eastAsia="Calibri" w:cs="" w:asciiTheme="minorHAnsi" w:cstheme="minorBidi" w:eastAsiaTheme="minorHAnsi" w:hAnsiTheme="minorHAnsi"/>
          <w:color w:val="auto"/>
          <w:kern w:val="0"/>
          <w:sz w:val="24"/>
          <w:szCs w:val="24"/>
          <w:lang w:val="it-IT" w:eastAsia="en-US" w:bidi="ar-SA"/>
        </w:rPr>
      </w:pPr>
      <w:r>
        <w:rPr>
          <w:rFonts w:eastAsia="Calibri" w:cs="" w:cstheme="minorBidi" w:eastAsiaTheme="minorHAnsi"/>
          <w:color w:val="auto"/>
          <w:kern w:val="0"/>
          <w:sz w:val="24"/>
          <w:szCs w:val="24"/>
          <w:lang w:val="it-IT" w:eastAsia="en-US" w:bidi="ar-SA"/>
        </w:rPr>
      </w:r>
    </w:p>
    <w:p>
      <w:pPr>
        <w:pStyle w:val="ListParagraph"/>
        <w:widowControl/>
        <w:suppressAutoHyphens w:val="true"/>
        <w:bidi w:val="0"/>
        <w:spacing w:lineRule="auto" w:line="259"/>
        <w:ind w:hanging="0"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b/>
          <w:bCs/>
          <w:color w:val="auto"/>
          <w:kern w:val="0"/>
          <w:sz w:val="20"/>
          <w:szCs w:val="20"/>
          <w:lang w:val="it-IT" w:eastAsia="en-US" w:bidi="ar-SA"/>
        </w:rPr>
        <w:t>3. SUBAPPALTO QUALIFICANTE</w:t>
      </w:r>
      <w:r>
        <w:rPr>
          <w:rFonts w:eastAsia="Calibri" w:cs="" w:cstheme="minorBidi" w:eastAsiaTheme="minorHAnsi"/>
          <w:color w:val="auto"/>
          <w:kern w:val="0"/>
          <w:sz w:val="20"/>
          <w:szCs w:val="20"/>
          <w:lang w:val="it-IT" w:eastAsia="en-US" w:bidi="ar-SA"/>
        </w:rPr>
        <w:t xml:space="preserve"> [In caso di operatore economico privo della qualificazione nella categoria scorporabile  OS 6]</w:t>
      </w:r>
    </w:p>
    <w:p>
      <w:pPr>
        <w:pStyle w:val="ListParagraph"/>
        <w:widowControl/>
        <w:numPr>
          <w:ilvl w:val="0"/>
          <w:numId w:val="5"/>
        </w:numPr>
        <w:suppressAutoHyphens w:val="true"/>
        <w:bidi w:val="0"/>
        <w:spacing w:lineRule="auto" w:line="259"/>
        <w:ind w:hanging="0" w:left="284"/>
        <w:jc w:val="both"/>
        <w:rPr/>
      </w:pPr>
      <w:r>
        <w:rPr>
          <w:rFonts w:eastAsia="Calibri" w:cs="" w:cstheme="minorBidi" w:eastAsiaTheme="minorHAnsi"/>
          <w:b/>
          <w:bCs/>
          <w:color w:val="auto"/>
          <w:kern w:val="0"/>
          <w:sz w:val="20"/>
          <w:szCs w:val="20"/>
          <w:lang w:val="it-IT" w:eastAsia="en-US" w:bidi="ar-SA"/>
        </w:rPr>
        <w:t>con riferimento alla categoria scorporabile a qualificazione obbligatoria “OS 6”</w:t>
      </w:r>
      <w:r>
        <w:rPr>
          <w:rFonts w:eastAsia="Calibri" w:cs="" w:cstheme="minorBidi" w:eastAsiaTheme="minorHAnsi"/>
          <w:color w:val="auto"/>
          <w:kern w:val="0"/>
          <w:sz w:val="20"/>
          <w:szCs w:val="20"/>
          <w:lang w:val="it-IT" w:eastAsia="en-US" w:bidi="ar-SA"/>
        </w:rPr>
        <w:t xml:space="preserve"> l’operatore economico fa </w:t>
        <w:tab/>
        <w:t xml:space="preserve">ricorso al subappalto necessario qualificante? </w:t>
      </w:r>
      <w:r>
        <w:rPr>
          <w:rFonts w:eastAsia="Calibri" w:cs="" w:cstheme="minorBidi" w:eastAsiaTheme="minorHAnsi"/>
          <w:i/>
          <w:iCs/>
          <w:color w:val="FF0000"/>
          <w:kern w:val="0"/>
          <w:sz w:val="14"/>
          <w:szCs w:val="14"/>
          <w:lang w:val="it-IT" w:eastAsia="en-US" w:bidi="ar-SA"/>
        </w:rPr>
        <w:t>Spuntare la casella di interesse</w:t>
      </w:r>
    </w:p>
    <w:p>
      <w:pPr>
        <w:pStyle w:val="ListParagraph"/>
        <w:widowControl/>
        <w:suppressAutoHyphens w:val="true"/>
        <w:bidi w:val="0"/>
        <w:spacing w:lineRule="auto" w:line="259"/>
        <w:ind w:hanging="284" w:left="284"/>
        <w:jc w:val="both"/>
        <w:rPr>
          <w:rFonts w:ascii="Calibri" w:hAnsi="Calibri" w:eastAsia="Calibri" w:cs="" w:asciiTheme="minorHAnsi" w:cstheme="minorBidi" w:eastAsiaTheme="minorHAnsi" w:hAnsiTheme="minorHAnsi"/>
          <w:color w:val="auto"/>
          <w:kern w:val="0"/>
          <w:sz w:val="20"/>
          <w:szCs w:val="20"/>
          <w:lang w:val="it-IT" w:eastAsia="en-US" w:bidi="ar-SA"/>
        </w:rPr>
      </w:pPr>
      <w:r>
        <w:rPr>
          <w:rFonts w:eastAsia="Calibri" w:cs="" w:cstheme="minorBidi" w:eastAsiaTheme="minorHAnsi"/>
          <w:color w:val="auto"/>
          <w:kern w:val="0"/>
          <w:sz w:val="20"/>
          <w:szCs w:val="20"/>
          <w:lang w:val="it-IT" w:eastAsia="en-US" w:bidi="ar-SA"/>
        </w:rPr>
        <w:tab/>
        <w:t>☐</w:t>
        <w:tab/>
        <w:t xml:space="preserve">NO </w:t>
        <w:tab/>
        <w:t>non intende ricorrere al subappalto  qualificante;</w:t>
      </w:r>
    </w:p>
    <w:p>
      <w:pPr>
        <w:pStyle w:val="ListParagraph"/>
        <w:widowControl/>
        <w:suppressAutoHyphens w:val="true"/>
        <w:bidi w:val="0"/>
        <w:spacing w:lineRule="auto" w:line="259"/>
        <w:ind w:hanging="284" w:left="284"/>
        <w:jc w:val="both"/>
        <w:rPr/>
      </w:pPr>
      <w:r>
        <w:rPr>
          <w:rFonts w:eastAsia="Calibri" w:cs="" w:cstheme="minorBidi" w:eastAsiaTheme="minorHAnsi"/>
          <w:color w:val="auto"/>
          <w:kern w:val="0"/>
          <w:sz w:val="20"/>
          <w:szCs w:val="20"/>
          <w:lang w:val="it-IT" w:eastAsia="en-US" w:bidi="ar-SA"/>
        </w:rPr>
        <w:tab/>
        <w:t>☐</w:t>
        <w:tab/>
        <w:t xml:space="preserve">SI </w:t>
        <w:tab/>
      </w:r>
      <w:r>
        <w:rPr>
          <w:rFonts w:eastAsia="Calibri" w:cs="" w:cstheme="minorBidi" w:eastAsiaTheme="minorHAnsi"/>
          <w:b/>
          <w:bCs/>
          <w:color w:val="auto"/>
          <w:kern w:val="0"/>
          <w:sz w:val="20"/>
          <w:szCs w:val="20"/>
          <w:lang w:val="it-IT" w:eastAsia="en-US" w:bidi="ar-SA"/>
        </w:rPr>
        <w:t>DICHIARA di essere in possesso</w:t>
      </w:r>
      <w:r>
        <w:rPr>
          <w:rFonts w:eastAsia="Calibri" w:cs="" w:cstheme="minorBidi" w:eastAsiaTheme="minorHAnsi"/>
          <w:color w:val="auto"/>
          <w:kern w:val="0"/>
          <w:sz w:val="20"/>
          <w:szCs w:val="20"/>
          <w:lang w:val="it-IT" w:eastAsia="en-US" w:bidi="ar-SA"/>
        </w:rPr>
        <w:t xml:space="preserve"> della qualificazione nella categoria prevalente nella categoria </w:t>
      </w:r>
      <w:r>
        <w:rPr>
          <w:rFonts w:eastAsia="Calibri" w:cs="" w:cstheme="minorBidi" w:eastAsiaTheme="minorHAnsi"/>
          <w:b/>
          <w:bCs/>
          <w:color w:val="auto"/>
          <w:kern w:val="0"/>
          <w:sz w:val="20"/>
          <w:szCs w:val="20"/>
          <w:lang w:val="it-IT" w:eastAsia="en-US" w:bidi="ar-SA"/>
        </w:rPr>
        <w:t>OG 3 in classifica III-</w:t>
      </w:r>
      <w:r>
        <w:rPr>
          <w:rFonts w:eastAsia="Calibri" w:cs="" w:cstheme="minorBidi" w:eastAsiaTheme="minorHAnsi"/>
          <w:b/>
          <w:bCs/>
          <w:color w:val="auto"/>
          <w:kern w:val="0"/>
          <w:sz w:val="20"/>
          <w:szCs w:val="20"/>
          <w:lang w:val="it-IT" w:eastAsia="en-US" w:bidi="ar-SA"/>
        </w:rPr>
        <w:t>bis</w:t>
      </w:r>
      <w:r>
        <w:rPr>
          <w:rFonts w:eastAsia="Calibri" w:cs="" w:cstheme="minorBidi" w:eastAsiaTheme="minorHAnsi"/>
          <w:b/>
          <w:bCs/>
          <w:color w:val="auto"/>
          <w:kern w:val="0"/>
          <w:sz w:val="20"/>
          <w:szCs w:val="20"/>
          <w:lang w:val="it-IT" w:eastAsia="en-US" w:bidi="ar-SA"/>
        </w:rPr>
        <w:t xml:space="preserve"> o superiore e dichiara che intende ricorrere al subappalto necessario qualificante</w:t>
      </w:r>
      <w:r>
        <w:rPr>
          <w:rFonts w:eastAsia="Calibri" w:cs="" w:cstheme="minorBidi" w:eastAsiaTheme="minorHAnsi"/>
          <w:color w:val="auto"/>
          <w:kern w:val="0"/>
          <w:sz w:val="20"/>
          <w:szCs w:val="20"/>
          <w:lang w:val="it-IT" w:eastAsia="en-US" w:bidi="ar-SA"/>
        </w:rPr>
        <w:t xml:space="preserve"> delle lavorazioni appartenenti alla categoria scorporabile OS 6 – ad operatore economico qualificato in possesso dell’attestazione </w:t>
      </w:r>
      <w:r>
        <w:rPr>
          <w:rFonts w:eastAsia="Calibri" w:cs="" w:cstheme="minorBidi" w:eastAsiaTheme="minorHAnsi"/>
          <w:b/>
          <w:bCs/>
          <w:color w:val="auto"/>
          <w:kern w:val="0"/>
          <w:sz w:val="20"/>
          <w:szCs w:val="20"/>
          <w:lang w:val="it-IT" w:eastAsia="en-US" w:bidi="ar-SA"/>
        </w:rPr>
        <w:t>SOA in categoria OS 6 in classifica I</w:t>
      </w:r>
      <w:r>
        <w:rPr>
          <w:rFonts w:eastAsia="Calibri" w:cs="" w:cstheme="minorBidi" w:eastAsiaTheme="minorHAnsi"/>
          <w:color w:val="auto"/>
          <w:kern w:val="0"/>
          <w:sz w:val="20"/>
          <w:szCs w:val="20"/>
          <w:lang w:val="it-IT" w:eastAsia="en-US" w:bidi="ar-SA"/>
        </w:rPr>
        <w:t xml:space="preserve"> o superiore  – nella seguente quota percentuale: [………………] % </w:t>
      </w:r>
      <w:r>
        <w:rPr>
          <w:rFonts w:eastAsia="Calibri" w:cs="" w:cstheme="minorBidi" w:eastAsiaTheme="minorHAnsi"/>
          <w:b/>
          <w:bCs/>
          <w:color w:val="auto"/>
          <w:kern w:val="0"/>
          <w:sz w:val="14"/>
          <w:szCs w:val="14"/>
          <w:lang w:val="it-IT" w:eastAsia="en-US" w:bidi="ar-SA"/>
        </w:rPr>
        <w:t>(indicare una quota di subappalto pari al 100%)</w:t>
      </w:r>
    </w:p>
    <w:p>
      <w:pPr>
        <w:pStyle w:val="ListParagraph"/>
        <w:widowControl/>
        <w:suppressAutoHyphens w:val="true"/>
        <w:bidi w:val="0"/>
        <w:spacing w:lineRule="auto" w:line="259"/>
        <w:ind w:hanging="284" w:left="284"/>
        <w:jc w:val="both"/>
        <w:rPr>
          <w:rFonts w:ascii="Calibri" w:hAnsi="Calibri" w:eastAsia="Calibri" w:cs=""/>
          <w:b/>
          <w:bCs/>
          <w:color w:themeColor="accent5" w:val="4472C4"/>
          <w:kern w:val="0"/>
          <w:lang w:val="it-IT" w:eastAsia="en-US" w:bidi="ar-SA"/>
        </w:rPr>
      </w:pPr>
      <w:r>
        <w:rPr>
          <w:rFonts w:eastAsia="Calibri" w:cs=""/>
          <w:b/>
          <w:bCs/>
          <w:color w:themeColor="accent5" w:val="4472C4"/>
          <w:kern w:val="0"/>
          <w:lang w:val="it-IT" w:eastAsia="en-US" w:bidi="ar-SA"/>
        </w:rPr>
      </w:r>
    </w:p>
    <w:p>
      <w:pPr>
        <w:pStyle w:val="ListParagraph"/>
        <w:widowControl/>
        <w:suppressAutoHyphens w:val="true"/>
        <w:bidi w:val="0"/>
        <w:spacing w:lineRule="auto" w:line="259"/>
        <w:ind w:hanging="284" w:left="284"/>
        <w:jc w:val="both"/>
        <w:rPr/>
      </w:pPr>
      <w:r>
        <w:rPr/>
        <w:tab/>
      </w:r>
      <w:r>
        <w:rPr>
          <w:b/>
          <w:bCs/>
          <w:sz w:val="20"/>
          <w:szCs w:val="20"/>
        </w:rPr>
        <w:t>4. SUBAPPALTO FACOLTATIVO</w:t>
      </w:r>
    </w:p>
    <w:p>
      <w:pPr>
        <w:pStyle w:val="ListParagraph"/>
        <w:widowControl/>
        <w:suppressAutoHyphens w:val="true"/>
        <w:bidi w:val="0"/>
        <w:spacing w:lineRule="auto" w:line="259"/>
        <w:ind w:hanging="284" w:left="284"/>
        <w:jc w:val="both"/>
        <w:rPr/>
      </w:pPr>
      <w:r>
        <w:rPr>
          <w:sz w:val="20"/>
          <w:szCs w:val="20"/>
        </w:rPr>
        <w:tab/>
        <w:t>•</w:t>
        <w:tab/>
        <w:t xml:space="preserve">che intende affidare in subappalto o concedere in cottimo le seguenti lavorazioni, di cui possiede la relativa </w:t>
        <w:tab/>
        <w:t>adeguata qualificazione:</w:t>
      </w:r>
    </w:p>
    <w:p>
      <w:pPr>
        <w:pStyle w:val="ListParagraph"/>
        <w:widowControl/>
        <w:suppressAutoHyphens w:val="true"/>
        <w:bidi w:val="0"/>
        <w:spacing w:lineRule="auto" w:line="259"/>
        <w:ind w:hanging="284" w:left="284"/>
        <w:jc w:val="both"/>
        <w:rPr/>
      </w:pPr>
      <w:r>
        <w:rPr>
          <w:sz w:val="20"/>
          <w:szCs w:val="20"/>
        </w:rPr>
        <w:tab/>
        <w:t xml:space="preserve">☐ </w:t>
        <w:tab/>
        <w:t>NO</w:t>
        <w:tab/>
        <w:t xml:space="preserve">non intende ricorrere al subappalto facoltativo, in caso di richiesta il subappalto non sarà </w:t>
        <w:tab/>
        <w:t>successivamente autorizzabile;</w:t>
      </w:r>
    </w:p>
    <w:p>
      <w:pPr>
        <w:pStyle w:val="ListParagraph"/>
        <w:widowControl/>
        <w:suppressAutoHyphens w:val="true"/>
        <w:bidi w:val="0"/>
        <w:spacing w:lineRule="auto" w:line="259"/>
        <w:ind w:hanging="284" w:left="284"/>
        <w:jc w:val="both"/>
        <w:rPr/>
      </w:pPr>
      <w:r>
        <w:rPr>
          <w:sz w:val="20"/>
          <w:szCs w:val="20"/>
        </w:rPr>
        <w:tab/>
        <w:t>☐</w:t>
        <w:tab/>
        <w:t>SI</w:t>
        <w:tab/>
        <w:t xml:space="preserve">intende ricorrere al subappalto facoltativo o concedere in cottimo le seguenti lavorazioni della/e </w:t>
        <w:tab/>
        <w:t xml:space="preserve">quale/i </w:t>
      </w:r>
      <w:r>
        <w:rPr>
          <w:sz w:val="20"/>
          <w:szCs w:val="20"/>
          <w:u w:val="single"/>
        </w:rPr>
        <w:t>possiede adeguata qualificazione</w:t>
      </w:r>
      <w:r>
        <w:rPr>
          <w:sz w:val="20"/>
          <w:szCs w:val="20"/>
        </w:rPr>
        <w:t xml:space="preserve">, consapevole del fatto che le opere riconducibili alla categoria </w:t>
        <w:tab/>
        <w:t>prevalente [OG 3] non potranno essere subappaltate in misura superiore al 49,99% del valore delle stesse</w:t>
      </w:r>
    </w:p>
    <w:p>
      <w:pPr>
        <w:pStyle w:val="ListParagraph"/>
        <w:jc w:val="both"/>
        <w:rPr>
          <w:sz w:val="16"/>
          <w:szCs w:val="16"/>
        </w:rPr>
      </w:pPr>
      <w:r>
        <w:rPr>
          <w:sz w:val="16"/>
          <w:szCs w:val="16"/>
        </w:rPr>
      </w:r>
    </w:p>
    <w:tbl>
      <w:tblPr>
        <w:tblStyle w:val="Grigliatabella5"/>
        <w:tblW w:w="7993" w:type="dxa"/>
        <w:jc w:val="left"/>
        <w:tblInd w:w="1242" w:type="dxa"/>
        <w:tblLayout w:type="fixed"/>
        <w:tblCellMar>
          <w:top w:w="0" w:type="dxa"/>
          <w:left w:w="108" w:type="dxa"/>
          <w:bottom w:w="0" w:type="dxa"/>
          <w:right w:w="108" w:type="dxa"/>
        </w:tblCellMar>
        <w:tblLook w:firstRow="1" w:noVBand="1" w:lastRow="0" w:firstColumn="1" w:lastColumn="0" w:noHBand="0" w:val="04a0"/>
      </w:tblPr>
      <w:tblGrid>
        <w:gridCol w:w="3543"/>
        <w:gridCol w:w="4449"/>
      </w:tblGrid>
      <w:tr>
        <w:trPr/>
        <w:tc>
          <w:tcPr>
            <w:tcW w:w="3543" w:type="dxa"/>
            <w:tcBorders/>
          </w:tcPr>
          <w:p>
            <w:pPr>
              <w:pStyle w:val="Normal"/>
              <w:widowControl w:val="false"/>
              <w:tabs>
                <w:tab w:val="clear" w:pos="708"/>
                <w:tab w:val="left" w:pos="-2127" w:leader="none"/>
              </w:tabs>
              <w:spacing w:before="0" w:after="0"/>
              <w:ind w:firstLine="136" w:left="-136"/>
              <w:jc w:val="center"/>
              <w:rPr>
                <w:rFonts w:ascii="Calibri" w:hAnsi="Calibri" w:cs="Calibri"/>
                <w:bCs/>
                <w:i/>
                <w:i/>
                <w:iCs/>
                <w:color w:val="auto"/>
                <w:kern w:val="0"/>
                <w:sz w:val="16"/>
                <w:szCs w:val="16"/>
              </w:rPr>
            </w:pPr>
            <w:r>
              <w:rPr>
                <w:rFonts w:cs="Calibri"/>
                <w:bCs/>
                <w:i/>
                <w:iCs/>
                <w:color w:val="auto"/>
                <w:kern w:val="0"/>
                <w:sz w:val="16"/>
                <w:szCs w:val="16"/>
                <w:lang w:val="it-IT" w:bidi="ar-SA"/>
              </w:rPr>
              <w:t>categoria</w:t>
            </w:r>
          </w:p>
        </w:tc>
        <w:tc>
          <w:tcPr>
            <w:tcW w:w="4449" w:type="dxa"/>
            <w:tcBorders/>
          </w:tcPr>
          <w:p>
            <w:pPr>
              <w:pStyle w:val="Normal"/>
              <w:widowControl w:val="false"/>
              <w:tabs>
                <w:tab w:val="left" w:pos="-2127" w:leader="none"/>
                <w:tab w:val="left" w:pos="708" w:leader="none"/>
              </w:tabs>
              <w:spacing w:before="0" w:after="0"/>
              <w:ind w:firstLine="136"/>
              <w:jc w:val="center"/>
              <w:rPr>
                <w:rFonts w:ascii="Calibri" w:hAnsi="Calibri" w:cs="Calibri"/>
                <w:bCs/>
                <w:i/>
                <w:i/>
                <w:iCs/>
                <w:color w:val="auto"/>
                <w:kern w:val="0"/>
                <w:sz w:val="16"/>
                <w:szCs w:val="16"/>
              </w:rPr>
            </w:pPr>
            <w:r>
              <w:rPr>
                <w:rFonts w:cs="Calibri"/>
                <w:bCs/>
                <w:i/>
                <w:iCs/>
                <w:color w:val="auto"/>
                <w:kern w:val="0"/>
                <w:sz w:val="16"/>
                <w:szCs w:val="16"/>
                <w:lang w:val="it-IT" w:bidi="ar-SA"/>
              </w:rPr>
              <w:t>quota %  in subappalto</w:t>
            </w:r>
          </w:p>
          <w:p>
            <w:pPr>
              <w:pStyle w:val="Normal"/>
              <w:widowControl w:val="false"/>
              <w:tabs>
                <w:tab w:val="left" w:pos="-2127" w:leader="none"/>
                <w:tab w:val="left" w:pos="708" w:leader="none"/>
              </w:tabs>
              <w:spacing w:before="0" w:after="0"/>
              <w:ind w:firstLine="136"/>
              <w:jc w:val="center"/>
              <w:rPr>
                <w:rFonts w:ascii="Calibri" w:hAnsi="Calibri" w:cs="Calibri"/>
                <w:bCs/>
                <w:i/>
                <w:i/>
                <w:iCs/>
                <w:color w:val="auto"/>
                <w:kern w:val="0"/>
                <w:sz w:val="16"/>
                <w:szCs w:val="16"/>
              </w:rPr>
            </w:pPr>
            <w:r>
              <w:rPr>
                <w:rFonts w:cs="Calibri"/>
                <w:bCs/>
                <w:i/>
                <w:iCs/>
                <w:color w:val="auto"/>
                <w:kern w:val="0"/>
                <w:sz w:val="16"/>
                <w:szCs w:val="16"/>
                <w:lang w:val="it-IT" w:bidi="ar-SA"/>
              </w:rPr>
              <w:t>con riferimento alla categoria</w:t>
            </w:r>
          </w:p>
        </w:tc>
      </w:tr>
      <w:tr>
        <w:trPr/>
        <w:tc>
          <w:tcPr>
            <w:tcW w:w="3543" w:type="dxa"/>
            <w:tcBorders/>
          </w:tcPr>
          <w:p>
            <w:pPr>
              <w:pStyle w:val="Normal"/>
              <w:widowControl w:val="false"/>
              <w:tabs>
                <w:tab w:val="clear" w:pos="708"/>
                <w:tab w:val="left" w:pos="-2127" w:leader="none"/>
              </w:tabs>
              <w:spacing w:before="0" w:after="0"/>
              <w:ind w:firstLine="136" w:left="-136"/>
              <w:jc w:val="both"/>
              <w:rPr>
                <w:rFonts w:ascii="Calibri" w:hAnsi="Calibri" w:cs="Calibri" w:asciiTheme="minorHAnsi" w:cstheme="minorHAnsi" w:hAnsiTheme="minorHAnsi"/>
                <w:bCs/>
                <w:iCs/>
                <w:color w:val="auto"/>
                <w:kern w:val="0"/>
                <w:sz w:val="16"/>
                <w:szCs w:val="16"/>
              </w:rPr>
            </w:pPr>
            <w:r>
              <w:rPr>
                <w:rFonts w:cs="Calibri" w:cstheme="minorHAnsi"/>
                <w:bCs/>
                <w:iCs/>
                <w:color w:val="auto"/>
                <w:kern w:val="0"/>
                <w:sz w:val="16"/>
                <w:szCs w:val="16"/>
              </w:rPr>
            </w:r>
          </w:p>
        </w:tc>
        <w:tc>
          <w:tcPr>
            <w:tcW w:w="4449" w:type="dxa"/>
            <w:tcBorders/>
          </w:tcPr>
          <w:p>
            <w:pPr>
              <w:pStyle w:val="Normal"/>
              <w:widowControl w:val="false"/>
              <w:tabs>
                <w:tab w:val="left" w:pos="-2127" w:leader="none"/>
                <w:tab w:val="left" w:pos="708" w:leader="none"/>
              </w:tabs>
              <w:spacing w:before="0" w:after="0"/>
              <w:ind w:firstLine="136"/>
              <w:jc w:val="both"/>
              <w:rPr>
                <w:rFonts w:ascii="Calibri" w:hAnsi="Calibri" w:cs="Calibri" w:asciiTheme="minorHAnsi" w:cstheme="minorHAnsi" w:hAnsiTheme="minorHAnsi"/>
                <w:bCs/>
                <w:iCs/>
                <w:color w:val="auto"/>
                <w:kern w:val="0"/>
                <w:sz w:val="16"/>
                <w:szCs w:val="16"/>
              </w:rPr>
            </w:pPr>
            <w:r>
              <w:rPr>
                <w:rFonts w:cs="Calibri" w:cstheme="minorHAnsi"/>
                <w:bCs/>
                <w:iCs/>
                <w:color w:val="auto"/>
                <w:kern w:val="0"/>
                <w:sz w:val="16"/>
                <w:szCs w:val="16"/>
              </w:rPr>
            </w:r>
          </w:p>
        </w:tc>
      </w:tr>
      <w:tr>
        <w:trPr/>
        <w:tc>
          <w:tcPr>
            <w:tcW w:w="3543" w:type="dxa"/>
            <w:tcBorders/>
          </w:tcPr>
          <w:p>
            <w:pPr>
              <w:pStyle w:val="Normal"/>
              <w:widowControl w:val="false"/>
              <w:tabs>
                <w:tab w:val="clear" w:pos="708"/>
                <w:tab w:val="left" w:pos="-2127" w:leader="none"/>
              </w:tabs>
              <w:spacing w:before="0" w:after="0"/>
              <w:ind w:firstLine="136" w:left="-136"/>
              <w:jc w:val="both"/>
              <w:rPr>
                <w:rFonts w:ascii="Calibri" w:hAnsi="Calibri" w:cs="Calibri" w:asciiTheme="minorHAnsi" w:cstheme="minorHAnsi" w:hAnsiTheme="minorHAnsi"/>
                <w:bCs/>
                <w:iCs/>
                <w:color w:val="auto"/>
                <w:kern w:val="0"/>
                <w:sz w:val="16"/>
                <w:szCs w:val="16"/>
              </w:rPr>
            </w:pPr>
            <w:r>
              <w:rPr/>
            </w:r>
          </w:p>
        </w:tc>
        <w:tc>
          <w:tcPr>
            <w:tcW w:w="4449" w:type="dxa"/>
            <w:tcBorders/>
          </w:tcPr>
          <w:p>
            <w:pPr>
              <w:pStyle w:val="Normal"/>
              <w:widowControl w:val="false"/>
              <w:tabs>
                <w:tab w:val="left" w:pos="-2127" w:leader="none"/>
                <w:tab w:val="left" w:pos="708" w:leader="none"/>
              </w:tabs>
              <w:spacing w:before="0" w:after="0"/>
              <w:ind w:firstLine="136"/>
              <w:jc w:val="both"/>
              <w:rPr>
                <w:rFonts w:ascii="Calibri" w:hAnsi="Calibri" w:cs="Calibri" w:asciiTheme="minorHAnsi" w:cstheme="minorHAnsi" w:hAnsiTheme="minorHAnsi"/>
                <w:bCs/>
                <w:iCs/>
                <w:color w:val="auto"/>
                <w:kern w:val="0"/>
                <w:sz w:val="16"/>
                <w:szCs w:val="16"/>
              </w:rPr>
            </w:pPr>
            <w:r>
              <w:rPr>
                <w:rFonts w:cs="Calibri" w:cstheme="minorHAnsi"/>
                <w:bCs/>
                <w:iCs/>
                <w:color w:val="auto"/>
                <w:kern w:val="0"/>
                <w:sz w:val="16"/>
                <w:szCs w:val="16"/>
              </w:rPr>
            </w:r>
          </w:p>
        </w:tc>
      </w:tr>
    </w:tbl>
    <w:p>
      <w:pPr>
        <w:pStyle w:val="ListParagraph"/>
        <w:widowControl/>
        <w:suppressAutoHyphens w:val="true"/>
        <w:bidi w:val="0"/>
        <w:spacing w:lineRule="auto" w:line="259" w:before="0" w:after="160"/>
        <w:ind w:firstLine="57" w:left="283" w:right="0"/>
        <w:contextualSpacing/>
        <w:jc w:val="both"/>
        <w:rPr>
          <w:sz w:val="20"/>
          <w:szCs w:val="20"/>
        </w:rPr>
      </w:pPr>
      <w:r>
        <w:rPr>
          <w:sz w:val="20"/>
          <w:szCs w:val="20"/>
        </w:rPr>
      </w:r>
    </w:p>
    <w:p>
      <w:pPr>
        <w:pStyle w:val="ListParagraph"/>
        <w:widowControl/>
        <w:suppressAutoHyphens w:val="true"/>
        <w:bidi w:val="0"/>
        <w:spacing w:lineRule="auto" w:line="259" w:before="0" w:after="160"/>
        <w:ind w:firstLine="57" w:left="283" w:right="0"/>
        <w:contextualSpacing/>
        <w:jc w:val="both"/>
        <w:rPr>
          <w:sz w:val="20"/>
          <w:szCs w:val="20"/>
        </w:rPr>
      </w:pPr>
      <w:r>
        <w:rPr>
          <w:sz w:val="20"/>
          <w:szCs w:val="20"/>
        </w:rPr>
        <w:t>☐</w:t>
      </w:r>
      <w:r>
        <w:rPr>
          <w:sz w:val="20"/>
          <w:szCs w:val="20"/>
        </w:rPr>
        <w:tab/>
      </w:r>
      <w:r>
        <w:rPr>
          <w:sz w:val="14"/>
          <w:szCs w:val="14"/>
        </w:rPr>
        <w:t>(in caso di partecipazione in RTI/consorzio ordinario/rete)</w:t>
      </w:r>
      <w:r>
        <w:rPr>
          <w:sz w:val="20"/>
          <w:szCs w:val="20"/>
        </w:rPr>
        <w:t xml:space="preserve"> dichiara che questa impresa è </w:t>
      </w:r>
      <w:r>
        <w:rPr>
          <w:b/>
          <w:bCs/>
          <w:sz w:val="20"/>
          <w:szCs w:val="20"/>
        </w:rPr>
        <w:t>mandante</w:t>
      </w:r>
      <w:r>
        <w:rPr>
          <w:sz w:val="20"/>
          <w:szCs w:val="20"/>
        </w:rPr>
        <w:t xml:space="preserve"> in raggruppamento </w:t>
        <w:tab/>
        <w:t xml:space="preserve">temporaneo/consorzio ordinario/rete di imprese, pertanto, per la dichiarazione relativa al subappalto si rinvia </w:t>
        <w:tab/>
        <w:t>alla dichiarazione dell’operatore economico mandatario/capogruppo/organo comune.</w:t>
      </w:r>
    </w:p>
    <w:p>
      <w:pPr>
        <w:pStyle w:val="ListParagraph"/>
        <w:widowControl/>
        <w:suppressAutoHyphens w:val="true"/>
        <w:bidi w:val="0"/>
        <w:spacing w:lineRule="auto" w:line="259"/>
        <w:ind w:hanging="284" w:left="284"/>
        <w:jc w:val="both"/>
        <w:rPr>
          <w:rFonts w:ascii="Calibri" w:hAnsi="Calibri" w:eastAsia="Calibri" w:cs=""/>
          <w:b/>
          <w:bCs/>
          <w:color w:themeColor="accent5" w:val="4472C4"/>
          <w:kern w:val="0"/>
          <w:sz w:val="20"/>
          <w:szCs w:val="20"/>
          <w:lang w:val="it-IT" w:eastAsia="en-US" w:bidi="ar-SA"/>
        </w:rPr>
      </w:pPr>
      <w:r>
        <w:rPr>
          <w:rFonts w:eastAsia="Calibri" w:cs=""/>
          <w:b/>
          <w:bCs/>
          <w:color w:themeColor="accent5" w:val="4472C4"/>
          <w:kern w:val="0"/>
          <w:sz w:val="20"/>
          <w:szCs w:val="20"/>
          <w:lang w:val="it-IT" w:eastAsia="en-US" w:bidi="ar-SA"/>
        </w:rPr>
      </w:r>
    </w:p>
    <w:p>
      <w:pPr>
        <w:pStyle w:val="ListParagraph"/>
        <w:numPr>
          <w:ilvl w:val="0"/>
          <w:numId w:val="0"/>
        </w:numPr>
        <w:ind w:hanging="0" w:left="644"/>
        <w:jc w:val="both"/>
        <w:rPr>
          <w:b/>
          <w:color w:themeColor="accent5" w:val="4472C4"/>
          <w:sz w:val="20"/>
          <w:szCs w:val="20"/>
        </w:rPr>
      </w:pPr>
      <w:r>
        <w:rPr>
          <w:b/>
          <w:color w:themeColor="accent5" w:val="4472C4"/>
          <w:sz w:val="20"/>
          <w:szCs w:val="20"/>
        </w:rPr>
      </w:r>
    </w:p>
    <w:p>
      <w:pPr>
        <w:pStyle w:val="ListParagraph"/>
        <w:numPr>
          <w:ilvl w:val="0"/>
          <w:numId w:val="1"/>
        </w:numPr>
        <w:jc w:val="both"/>
        <w:rPr>
          <w:b/>
          <w:color w:themeColor="accent5" w:val="4472C4"/>
          <w:sz w:val="20"/>
          <w:szCs w:val="20"/>
        </w:rPr>
      </w:pPr>
      <w:r>
        <w:rPr>
          <w:b/>
          <w:color w:themeColor="accent5" w:val="4472C4"/>
          <w:sz w:val="20"/>
          <w:szCs w:val="20"/>
        </w:rPr>
        <w:t>Ulteriori dichiarazioni</w:t>
      </w:r>
    </w:p>
    <w:p>
      <w:pPr>
        <w:pStyle w:val="Normal"/>
        <w:jc w:val="both"/>
        <w:rPr>
          <w:sz w:val="20"/>
          <w:szCs w:val="20"/>
        </w:rPr>
      </w:pPr>
      <w:r>
        <w:rPr>
          <w:b/>
          <w:sz w:val="20"/>
          <w:szCs w:val="20"/>
        </w:rPr>
        <w:t>DICHIARA</w:t>
      </w:r>
      <w:r>
        <w:rPr>
          <w:sz w:val="20"/>
          <w:szCs w:val="20"/>
        </w:rPr>
        <w:t>, altresì:</w:t>
      </w:r>
    </w:p>
    <w:p>
      <w:pPr>
        <w:pStyle w:val="ListParagraph"/>
        <w:numPr>
          <w:ilvl w:val="0"/>
          <w:numId w:val="4"/>
        </w:numPr>
        <w:spacing w:lineRule="auto" w:line="276" w:before="160" w:after="160"/>
        <w:ind w:hanging="284" w:left="284"/>
        <w:contextualSpacing/>
        <w:jc w:val="both"/>
        <w:rPr>
          <w:sz w:val="20"/>
          <w:szCs w:val="20"/>
        </w:rPr>
      </w:pPr>
      <w:r>
        <w:rPr>
          <w:sz w:val="20"/>
          <w:szCs w:val="20"/>
        </w:rPr>
        <w:t>di impegnarsi a presentare, in caso di aggiudicazione, idonea documentazione riguardante il personale di cantiere secondo quanto previsto dal criterio 3.1.1. del D.M. 23/06/2022 n. 256 c.m.i. dal Decreto 05/08/2024;</w:t>
      </w:r>
    </w:p>
    <w:p>
      <w:pPr>
        <w:pStyle w:val="ListParagraph"/>
        <w:spacing w:lineRule="auto" w:line="276" w:before="160" w:after="160"/>
        <w:ind w:left="284"/>
        <w:contextualSpacing/>
        <w:jc w:val="both"/>
        <w:rPr>
          <w:sz w:val="20"/>
          <w:szCs w:val="20"/>
        </w:rPr>
      </w:pPr>
      <w:r>
        <w:rPr>
          <w:sz w:val="20"/>
          <w:szCs w:val="20"/>
        </w:rPr>
      </w:r>
    </w:p>
    <w:p>
      <w:pPr>
        <w:pStyle w:val="ListParagraph"/>
        <w:numPr>
          <w:ilvl w:val="0"/>
          <w:numId w:val="4"/>
        </w:numPr>
        <w:spacing w:lineRule="auto" w:line="276" w:before="160" w:after="160"/>
        <w:ind w:hanging="284" w:left="284"/>
        <w:contextualSpacing/>
        <w:jc w:val="both"/>
        <w:rPr>
          <w:sz w:val="20"/>
          <w:szCs w:val="20"/>
        </w:rPr>
      </w:pPr>
      <w:r>
        <w:rPr>
          <w:sz w:val="20"/>
          <w:szCs w:val="20"/>
        </w:rPr>
        <w:t>di impegnarsi ad utilizzare, in caso di aggiudicazione, idonee macchine operatrici secondo quanto previsto dal criterio 3.1.2. del D.M. 23/06/2022 n. 256 c.m.i. dal Decreto 05/08/2024;</w:t>
      </w:r>
    </w:p>
    <w:p>
      <w:pPr>
        <w:pStyle w:val="ListParagraph"/>
        <w:spacing w:lineRule="auto" w:line="276" w:before="160" w:after="160"/>
        <w:ind w:left="284"/>
        <w:contextualSpacing/>
        <w:jc w:val="both"/>
        <w:rPr>
          <w:sz w:val="20"/>
          <w:szCs w:val="20"/>
        </w:rPr>
      </w:pPr>
      <w:r>
        <w:rPr>
          <w:sz w:val="20"/>
          <w:szCs w:val="20"/>
        </w:rPr>
      </w:r>
    </w:p>
    <w:p>
      <w:pPr>
        <w:pStyle w:val="ListParagraph"/>
        <w:numPr>
          <w:ilvl w:val="0"/>
          <w:numId w:val="4"/>
        </w:numPr>
        <w:spacing w:lineRule="auto" w:line="276" w:before="160" w:after="160"/>
        <w:ind w:hanging="284" w:left="284"/>
        <w:contextualSpacing/>
        <w:jc w:val="both"/>
        <w:rPr>
          <w:sz w:val="20"/>
          <w:szCs w:val="20"/>
        </w:rPr>
      </w:pPr>
      <w:r>
        <w:rPr>
          <w:sz w:val="20"/>
          <w:szCs w:val="20"/>
        </w:rPr>
        <w:t>di impegnarsi ad impiegare, in caso di aggiudicazione, grassi ed oli biodegradabili secondo quanto previsto dai criteri 3.1.3.2., 3.1.3.3.,  3.1.3.4., 3.2.7.1, 3.2.7.2,  del D.M. 23/06/2022 n. 256 c.m.i. dal Decreto 05/08/2024;</w:t>
      </w:r>
    </w:p>
    <w:p>
      <w:pPr>
        <w:pStyle w:val="ListParagraph"/>
        <w:spacing w:lineRule="auto" w:line="276" w:before="160" w:after="160"/>
        <w:ind w:left="284"/>
        <w:contextualSpacing/>
        <w:jc w:val="both"/>
        <w:rPr>
          <w:sz w:val="20"/>
          <w:szCs w:val="20"/>
        </w:rPr>
      </w:pPr>
      <w:r>
        <w:rPr>
          <w:sz w:val="20"/>
          <w:szCs w:val="20"/>
        </w:rPr>
      </w:r>
    </w:p>
    <w:p>
      <w:pPr>
        <w:pStyle w:val="ListParagraph"/>
        <w:numPr>
          <w:ilvl w:val="0"/>
          <w:numId w:val="4"/>
        </w:numPr>
        <w:spacing w:lineRule="auto" w:line="276" w:before="160" w:after="160"/>
        <w:ind w:hanging="284" w:left="284"/>
        <w:contextualSpacing/>
        <w:jc w:val="both"/>
        <w:rPr>
          <w:sz w:val="20"/>
          <w:szCs w:val="20"/>
        </w:rPr>
      </w:pPr>
      <w:r>
        <w:rPr>
          <w:sz w:val="20"/>
          <w:szCs w:val="20"/>
        </w:rPr>
        <w:t>di impegnarsi ad impiegare, in caso di aggiudicazione, imballaggi secondo quanto previsto dal criterio 3.2.7.3, del D.M. 23/06/2022 n. 256 c.m.i. dal Decreto 05/08/2024;</w:t>
      </w:r>
    </w:p>
    <w:p>
      <w:pPr>
        <w:pStyle w:val="Normal"/>
        <w:ind w:hanging="284" w:left="284"/>
        <w:jc w:val="both"/>
        <w:rPr>
          <w:highlight w:val="none"/>
          <w:shd w:fill="auto" w:val="clear"/>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t xml:space="preserve">di ritenere remunerativa l’offerta economica presentata, avendo tenuto conto, per la relativa formulazione: </w:t>
      </w:r>
    </w:p>
    <w:p>
      <w:pPr>
        <w:pStyle w:val="Normal"/>
        <w:ind w:hanging="284" w:left="284"/>
        <w:jc w:val="both"/>
        <w:rPr>
          <w:highlight w:val="none"/>
          <w:shd w:fill="auto" w:val="clear"/>
        </w:rPr>
      </w:pPr>
      <w:r>
        <w:rPr>
          <w:rFonts w:eastAsia="Calibri" w:cs="" w:cstheme="minorBidi" w:eastAsiaTheme="minorHAnsi"/>
          <w:sz w:val="20"/>
          <w:szCs w:val="20"/>
          <w:shd w:fill="auto" w:val="clear"/>
        </w:rPr>
        <w:t xml:space="preserve">- </w:t>
        <w:tab/>
        <w:t>delle condizioni contrattuali e degli oneri compresi quelli eventuali relativi in materia di sicurezza, di assicurazione, di condizioni di lavoro e di previdenza e assistenza derivanti dai CCNL applicati;</w:t>
      </w:r>
    </w:p>
    <w:p>
      <w:pPr>
        <w:pStyle w:val="Normal"/>
        <w:ind w:hanging="284" w:left="284"/>
        <w:jc w:val="both"/>
        <w:rPr>
          <w:highlight w:val="none"/>
          <w:shd w:fill="auto" w:val="clear"/>
        </w:rPr>
      </w:pPr>
      <w:r>
        <w:rPr>
          <w:rFonts w:eastAsia="Calibri" w:cs="" w:cstheme="minorBidi" w:eastAsiaTheme="minorHAnsi"/>
          <w:sz w:val="20"/>
          <w:szCs w:val="20"/>
          <w:shd w:fill="auto" w:val="clear"/>
        </w:rPr>
        <w:t xml:space="preserve">- </w:t>
        <w:tab/>
        <w:t>di tutte le circostanze generali, particolari e locali, nessuna esclusa ed eccettuata, che possono avere influito o influire sia sull’esecuzione dei lavori sia sulla determinazione della propria offerta;</w:t>
      </w:r>
    </w:p>
    <w:p>
      <w:pPr>
        <w:pStyle w:val="Normal"/>
        <w:ind w:hanging="284" w:left="284"/>
        <w:jc w:val="both"/>
        <w:rPr>
          <w:highlight w:val="none"/>
          <w:shd w:fill="auto" w:val="clear"/>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t>di accettare il protocollo di integrità e dei suoi aggiornamenti alla data del 14/10/2022, tra cui quanto previsto dalla nota prot. 479297 del 14/10/2022 della Regione Veneto e relativo allegato firmato per accettazione;</w:t>
      </w:r>
    </w:p>
    <w:p>
      <w:pPr>
        <w:pStyle w:val="Normal"/>
        <w:ind w:hanging="284" w:left="284"/>
        <w:jc w:val="both"/>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t xml:space="preserve">di essere edotto degli obblighi derivanti dal Codice di comportamento adottato dalla stazione appaltante reperibile nel sito </w:t>
      </w:r>
      <w:hyperlink r:id="rId2">
        <w:r>
          <w:rPr>
            <w:rStyle w:val="Hyperlink"/>
            <w:rFonts w:eastAsia="Calibri" w:cs="" w:cstheme="minorBidi" w:eastAsiaTheme="minorHAnsi"/>
            <w:sz w:val="20"/>
            <w:szCs w:val="20"/>
            <w:shd w:fill="auto" w:val="clear"/>
          </w:rPr>
          <w:t>https://www.aulss1.veneto.it</w:t>
        </w:r>
      </w:hyperlink>
      <w:r>
        <w:rPr>
          <w:rFonts w:eastAsia="Calibri" w:cs="" w:cstheme="minorBidi" w:eastAsiaTheme="minorHAnsi"/>
          <w:shd w:fill="auto" w:val="clear"/>
        </w:rPr>
        <w:t xml:space="preserve"> </w:t>
      </w:r>
      <w:r>
        <w:rPr>
          <w:rFonts w:eastAsia="Calibri" w:cs="" w:cstheme="minorBidi" w:eastAsiaTheme="minorHAnsi"/>
          <w:sz w:val="20"/>
          <w:szCs w:val="20"/>
          <w:shd w:fill="auto" w:val="clear"/>
        </w:rPr>
        <w:t>e si impegna, in caso di aggiudicazione, ad osservare e a far osservare ai propri dipendenti e collaboratori, per quanto applicabile, il suddetto codice, pena la risoluzione del contratto;</w:t>
      </w:r>
    </w:p>
    <w:p>
      <w:pPr>
        <w:pStyle w:val="Normal"/>
        <w:spacing w:before="0" w:after="0"/>
        <w:ind w:hanging="284" w:left="284"/>
        <w:jc w:val="both"/>
        <w:rPr>
          <w:highlight w:val="none"/>
          <w:shd w:fill="auto" w:val="clear"/>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r>
      <w:r>
        <w:rPr>
          <w:rFonts w:eastAsia="Calibri" w:cs="" w:cstheme="minorBidi" w:eastAsiaTheme="minorHAnsi"/>
          <w:b/>
          <w:sz w:val="20"/>
          <w:szCs w:val="20"/>
          <w:shd w:fill="auto" w:val="clear"/>
        </w:rPr>
        <w:t>SI IMPEGNA</w:t>
      </w:r>
      <w:r>
        <w:rPr>
          <w:rFonts w:eastAsia="Calibri" w:cs="" w:cstheme="minorBidi" w:eastAsiaTheme="minorHAnsi"/>
          <w:sz w:val="20"/>
          <w:szCs w:val="20"/>
          <w:shd w:fill="auto" w:val="clear"/>
        </w:rPr>
        <w:t xml:space="preserve"> a non attuare nella presente gara intese e/o pratiche restrittive della concorrenza e del mercato vietate ai sensi della normativa applicabile;</w:t>
      </w:r>
    </w:p>
    <w:p>
      <w:pPr>
        <w:pStyle w:val="Normal"/>
        <w:spacing w:before="0" w:after="0"/>
        <w:ind w:hanging="284" w:left="284"/>
        <w:jc w:val="both"/>
        <w:rPr>
          <w:rFonts w:ascii="Calibri" w:hAnsi="Calibri" w:eastAsia="Calibri" w:cs="" w:asciiTheme="minorHAnsi" w:cstheme="minorBidi" w:eastAsiaTheme="minorHAnsi" w:hAnsiTheme="minorHAnsi"/>
          <w:sz w:val="20"/>
          <w:szCs w:val="20"/>
          <w:highlight w:val="none"/>
          <w:shd w:fill="auto" w:val="clear"/>
        </w:rPr>
      </w:pPr>
      <w:r>
        <w:rPr>
          <w:rFonts w:eastAsia="Calibri" w:cs="" w:cstheme="minorBidi" w:eastAsiaTheme="minorHAnsi"/>
          <w:sz w:val="20"/>
          <w:szCs w:val="20"/>
          <w:shd w:fill="auto" w:val="clear"/>
        </w:rPr>
      </w:r>
    </w:p>
    <w:p>
      <w:pPr>
        <w:pStyle w:val="Normal"/>
        <w:spacing w:before="0" w:after="0"/>
        <w:ind w:hanging="284" w:left="284"/>
        <w:jc w:val="both"/>
        <w:rPr>
          <w:highlight w:val="none"/>
          <w:shd w:fill="auto" w:val="clear"/>
        </w:rPr>
      </w:pPr>
      <w:r>
        <w:rPr>
          <w:rFonts w:eastAsia="Calibri" w:cs="" w:cstheme="minorBidi" w:eastAsiaTheme="minorHAnsi"/>
          <w:b/>
          <w:sz w:val="20"/>
          <w:szCs w:val="20"/>
          <w:shd w:fill="auto" w:val="clear"/>
        </w:rPr>
        <w:t xml:space="preserve">▪ </w:t>
      </w:r>
      <w:r>
        <w:rPr>
          <w:rFonts w:eastAsia="Calibri" w:cs="" w:cstheme="minorBidi" w:eastAsiaTheme="minorHAnsi"/>
          <w:b/>
          <w:sz w:val="20"/>
          <w:szCs w:val="20"/>
          <w:shd w:fill="auto" w:val="clear"/>
        </w:rPr>
        <w:tab/>
        <w:t xml:space="preserve">DICHIARA </w:t>
      </w:r>
      <w:r>
        <w:rPr>
          <w:rFonts w:eastAsia="Calibri" w:cs="" w:cstheme="minorBidi" w:eastAsiaTheme="minorHAnsi"/>
          <w:sz w:val="20"/>
          <w:szCs w:val="20"/>
          <w:shd w:fill="auto" w:val="clear"/>
        </w:rPr>
        <w:t>che la cauzione è stata costituita nella forma di ………… (indicare se cauzione o fideiussione);</w:t>
      </w:r>
    </w:p>
    <w:p>
      <w:pPr>
        <w:pStyle w:val="Normal"/>
        <w:spacing w:before="0" w:after="0"/>
        <w:ind w:hanging="284" w:left="284"/>
        <w:jc w:val="both"/>
        <w:rPr>
          <w:rFonts w:ascii="Calibri" w:hAnsi="Calibri" w:eastAsia="Calibri" w:cs="" w:asciiTheme="minorHAnsi" w:cstheme="minorBidi" w:eastAsiaTheme="minorHAnsi" w:hAnsiTheme="minorHAnsi"/>
          <w:sz w:val="20"/>
          <w:szCs w:val="20"/>
          <w:highlight w:val="none"/>
          <w:shd w:fill="auto" w:val="clear"/>
        </w:rPr>
      </w:pPr>
      <w:r>
        <w:rPr>
          <w:rFonts w:eastAsia="Calibri" w:cs="" w:cstheme="minorBidi" w:eastAsiaTheme="minorHAnsi"/>
          <w:sz w:val="20"/>
          <w:szCs w:val="20"/>
          <w:shd w:fill="auto" w:val="clear"/>
        </w:rPr>
      </w:r>
    </w:p>
    <w:p>
      <w:pPr>
        <w:pStyle w:val="Normal"/>
        <w:spacing w:before="0" w:after="0"/>
        <w:ind w:hanging="284" w:left="284"/>
        <w:jc w:val="both"/>
        <w:rPr>
          <w:highlight w:val="none"/>
          <w:shd w:fill="auto" w:val="clear"/>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t>(</w:t>
      </w:r>
      <w:r>
        <w:rPr>
          <w:rFonts w:eastAsia="Calibri" w:cs="" w:cstheme="minorBidi" w:eastAsiaTheme="minorHAnsi"/>
          <w:i/>
          <w:sz w:val="20"/>
          <w:szCs w:val="20"/>
          <w:shd w:fill="auto" w:val="clear"/>
        </w:rPr>
        <w:t>eventuale, solo nel caso in cui la garanzia sia rilasciata nella forma di fideiussione) indica il seguente sito internet ……………………… o la seguente PEC del garante ……………………………, al fine di consentire la verifica di veridicità e autenticità della garanzia da parte della stazione appaltante;</w:t>
      </w:r>
    </w:p>
    <w:p>
      <w:pPr>
        <w:pStyle w:val="Normal"/>
        <w:ind w:hanging="284" w:left="284"/>
        <w:jc w:val="both"/>
        <w:rPr>
          <w:highlight w:val="none"/>
          <w:shd w:fill="auto" w:val="clear"/>
        </w:rPr>
      </w:pPr>
      <w:r>
        <w:rPr>
          <w:rFonts w:eastAsia="Calibri" w:cs="" w:cstheme="minorBidi" w:eastAsiaTheme="minorHAnsi"/>
          <w:sz w:val="20"/>
          <w:szCs w:val="20"/>
          <w:shd w:fill="auto" w:val="clear"/>
        </w:rPr>
        <w:t>▪</w:t>
      </w:r>
      <w:r>
        <w:rPr>
          <w:rFonts w:eastAsia="Calibri" w:cs="" w:cstheme="minorBidi" w:eastAsiaTheme="minorHAnsi"/>
          <w:sz w:val="20"/>
          <w:szCs w:val="20"/>
          <w:shd w:fill="auto" w:val="clear"/>
        </w:rPr>
        <w:tab/>
        <w:t>(</w:t>
      </w:r>
      <w:r>
        <w:rPr>
          <w:rFonts w:eastAsia="Calibri" w:cs="" w:cstheme="minorBidi" w:eastAsiaTheme="minorHAnsi"/>
          <w:i/>
          <w:sz w:val="20"/>
          <w:szCs w:val="20"/>
          <w:shd w:fill="auto" w:val="clear"/>
        </w:rPr>
        <w:t>eventuale, solo nel caso in cui la garanzia sia rilasciata tramite bonifico</w:t>
      </w:r>
      <w:r>
        <w:rPr>
          <w:rFonts w:eastAsia="Calibri" w:cs="" w:cstheme="minorBidi" w:eastAsiaTheme="minorHAnsi"/>
          <w:sz w:val="20"/>
          <w:szCs w:val="20"/>
          <w:shd w:fill="auto" w:val="clear"/>
        </w:rPr>
        <w:t>) che, in caso di restituzione della garanzia provvisoria costituita tramite bonifico, il relativo versamento dovrà essere effettuato sul conto corrente bancario IBAN n. ……………………………………… intestato a …………………………, presso ……………………………………;</w:t>
      </w:r>
    </w:p>
    <w:p>
      <w:pPr>
        <w:pStyle w:val="Normal"/>
        <w:ind w:hanging="284" w:left="284"/>
        <w:jc w:val="both"/>
        <w:rPr>
          <w:highlight w:val="none"/>
          <w:shd w:fill="auto" w:val="clear"/>
        </w:rPr>
      </w:pPr>
      <w:r>
        <w:rPr>
          <w:rFonts w:eastAsia="Calibri" w:cs="" w:cstheme="minorBidi" w:eastAsiaTheme="minorHAnsi"/>
          <w:b/>
          <w:sz w:val="20"/>
          <w:szCs w:val="20"/>
          <w:shd w:fill="auto" w:val="clear"/>
        </w:rPr>
        <w:t xml:space="preserve">▪ </w:t>
      </w:r>
      <w:r>
        <w:rPr>
          <w:rFonts w:eastAsia="Calibri" w:cs="" w:cstheme="minorBidi" w:eastAsiaTheme="minorHAnsi"/>
          <w:b/>
          <w:sz w:val="20"/>
          <w:szCs w:val="20"/>
          <w:shd w:fill="auto" w:val="clear"/>
        </w:rPr>
        <w:tab/>
        <w:t xml:space="preserve">DICHIARA </w:t>
      </w:r>
      <w:r>
        <w:rPr>
          <w:rFonts w:eastAsia="Calibri" w:cs="" w:cstheme="minorBidi" w:eastAsiaTheme="minorHAnsi"/>
          <w:sz w:val="20"/>
          <w:szCs w:val="20"/>
          <w:shd w:fill="auto" w:val="clear"/>
        </w:rPr>
        <w:t>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p>
    <w:p>
      <w:pPr>
        <w:pStyle w:val="Normal"/>
        <w:ind w:hanging="284" w:left="284"/>
        <w:jc w:val="both"/>
        <w:rPr>
          <w:highlight w:val="none"/>
          <w:shd w:fill="auto" w:val="clear"/>
        </w:rPr>
      </w:pPr>
      <w:r>
        <w:rPr>
          <w:rFonts w:eastAsia="Calibri" w:cs="" w:cstheme="minorBidi" w:eastAsiaTheme="minorHAnsi"/>
          <w:b/>
          <w:sz w:val="20"/>
          <w:szCs w:val="20"/>
          <w:shd w:fill="auto" w:val="clear"/>
        </w:rPr>
        <w:t xml:space="preserve">▪ </w:t>
      </w:r>
      <w:r>
        <w:rPr>
          <w:rFonts w:eastAsia="Calibri" w:cs="" w:cstheme="minorBidi" w:eastAsiaTheme="minorHAnsi"/>
          <w:b/>
          <w:sz w:val="20"/>
          <w:szCs w:val="20"/>
          <w:shd w:fill="auto" w:val="clear"/>
        </w:rPr>
        <w:tab/>
        <w:t xml:space="preserve">DICHIARA </w:t>
      </w:r>
      <w:r>
        <w:rPr>
          <w:rFonts w:eastAsia="Calibri" w:cs="" w:cstheme="minorBidi" w:eastAsiaTheme="minorHAnsi"/>
          <w:b/>
          <w:i/>
          <w:sz w:val="20"/>
          <w:szCs w:val="20"/>
          <w:shd w:fill="auto" w:val="clear"/>
        </w:rPr>
        <w:t>di impegnarsi a mantenere valida e vincolante la propria offerta per il periodo previsto nel bando di gara;</w:t>
      </w:r>
    </w:p>
    <w:p>
      <w:pPr>
        <w:pStyle w:val="Normal"/>
        <w:ind w:hanging="284" w:left="284"/>
        <w:jc w:val="both"/>
        <w:rPr>
          <w:highlight w:val="none"/>
          <w:shd w:fill="auto" w:val="clear"/>
        </w:rPr>
      </w:pPr>
      <w:r>
        <w:rPr>
          <w:rFonts w:eastAsia="Calibri" w:cs="" w:cstheme="minorBidi" w:eastAsiaTheme="minorHAnsi"/>
          <w:b/>
          <w:sz w:val="20"/>
          <w:szCs w:val="20"/>
          <w:shd w:fill="auto" w:val="clear"/>
        </w:rPr>
        <w:t xml:space="preserve">▪ </w:t>
      </w:r>
      <w:r>
        <w:rPr>
          <w:rFonts w:eastAsia="Calibri" w:cs="" w:cstheme="minorBidi" w:eastAsiaTheme="minorHAnsi"/>
          <w:b/>
          <w:sz w:val="20"/>
          <w:szCs w:val="20"/>
          <w:shd w:fill="auto" w:val="clear"/>
        </w:rPr>
        <w:tab/>
        <w:t xml:space="preserve">ALLEGA </w:t>
      </w:r>
      <w:r>
        <w:rPr>
          <w:rFonts w:eastAsia="Calibri" w:cs="" w:cstheme="minorBidi" w:eastAsiaTheme="minorHAnsi"/>
          <w:sz w:val="20"/>
          <w:szCs w:val="20"/>
          <w:shd w:fill="auto" w:val="clear"/>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pPr>
        <w:pStyle w:val="Normal"/>
        <w:ind w:hanging="284" w:left="284"/>
        <w:jc w:val="both"/>
        <w:rPr>
          <w:highlight w:val="none"/>
          <w:shd w:fill="auto" w:val="clear"/>
        </w:rPr>
      </w:pPr>
      <w:r>
        <w:rPr>
          <w:rFonts w:eastAsia="Calibri" w:cs="" w:cstheme="minorBidi" w:eastAsiaTheme="minorHAnsi"/>
          <w:b/>
          <w:sz w:val="20"/>
          <w:szCs w:val="20"/>
          <w:shd w:fill="auto" w:val="clear"/>
        </w:rPr>
        <w:t>DICHIARA</w:t>
      </w:r>
    </w:p>
    <w:p>
      <w:pPr>
        <w:pStyle w:val="Normal"/>
        <w:ind w:left="283"/>
        <w:jc w:val="both"/>
        <w:rPr>
          <w:highlight w:val="none"/>
          <w:shd w:fill="auto" w:val="clear"/>
        </w:rPr>
      </w:pPr>
      <w:r>
        <w:rPr>
          <w:rFonts w:eastAsia="Calibri" w:cs="" w:cstheme="minorBidi" w:eastAsiaTheme="minorHAnsi"/>
          <w:color w:val="000000"/>
          <w:kern w:val="0"/>
          <w:sz w:val="20"/>
          <w:szCs w:val="20"/>
          <w:shd w:fill="auto" w:val="clear"/>
          <w:lang w:val="it-IT" w:eastAsia="en-US" w:bidi="ar-SA"/>
        </w:rPr>
        <w:t>☐</w:t>
      </w:r>
      <w:r>
        <w:rPr>
          <w:rFonts w:eastAsia="Calibri" w:cs="Calibri" w:eastAsiaTheme="minorHAnsi"/>
          <w:sz w:val="20"/>
          <w:szCs w:val="20"/>
          <w:shd w:fill="auto" w:val="clear"/>
          <w:lang w:eastAsia="it-IT"/>
        </w:rPr>
        <w:tab/>
      </w:r>
      <w:r>
        <w:rPr>
          <w:rFonts w:eastAsia="Calibri" w:cs="" w:cstheme="minorBidi" w:eastAsiaTheme="minorHAnsi"/>
          <w:sz w:val="20"/>
          <w:szCs w:val="20"/>
          <w:shd w:fill="auto" w:val="clear"/>
        </w:rPr>
        <w:t>di essere in possesso di attestazione rilasciata da Società Organismi di Attestazione (SOA), ai sensi dell’articolo 100 del Codice (settori ordinari), con i seguenti estremi dell’attestazione (denominazione dell’Organismo di  attestazione ovvero Sistema di qualificazione, numero e data dell’attestazione)</w:t>
      </w:r>
    </w:p>
    <w:p>
      <w:pPr>
        <w:pStyle w:val="Normal"/>
        <w:ind w:hanging="284" w:left="284"/>
        <w:jc w:val="both"/>
        <w:rPr>
          <w:highlight w:val="none"/>
          <w:shd w:fill="auto" w:val="clear"/>
        </w:rPr>
      </w:pPr>
      <w:r>
        <w:rPr>
          <w:rFonts w:eastAsia="Calibri" w:cs="" w:cstheme="minorBidi" w:eastAsiaTheme="minorHAnsi"/>
          <w:sz w:val="20"/>
          <w:szCs w:val="20"/>
          <w:shd w:fill="auto" w:val="clear"/>
        </w:rPr>
        <w:tab/>
        <w:t>………………………………;</w:t>
      </w:r>
    </w:p>
    <w:p>
      <w:pPr>
        <w:pStyle w:val="Normal"/>
        <w:ind w:firstLine="283"/>
        <w:jc w:val="both"/>
        <w:rPr>
          <w:highlight w:val="none"/>
          <w:shd w:fill="auto" w:val="clear"/>
        </w:rPr>
      </w:pPr>
      <w:r>
        <w:rPr>
          <w:rFonts w:eastAsia="Calibri" w:cs="" w:cstheme="minorBidi" w:eastAsiaTheme="minorHAnsi"/>
          <w:sz w:val="20"/>
          <w:szCs w:val="20"/>
          <w:shd w:fill="auto" w:val="clear"/>
        </w:rPr>
        <w:t>per le seguenti categorie di qualificazione</w:t>
      </w:r>
    </w:p>
    <w:p>
      <w:pPr>
        <w:pStyle w:val="Normal"/>
        <w:ind w:hanging="284" w:left="284"/>
        <w:jc w:val="both"/>
        <w:rPr>
          <w:highlight w:val="none"/>
          <w:shd w:fill="auto" w:val="clear"/>
        </w:rPr>
      </w:pPr>
      <w:r>
        <w:rPr>
          <w:rFonts w:eastAsia="Calibri" w:cs="" w:cstheme="minorBidi" w:eastAsiaTheme="minorHAnsi"/>
          <w:sz w:val="20"/>
          <w:szCs w:val="20"/>
          <w:shd w:fill="auto" w:val="clear"/>
        </w:rPr>
        <w:tab/>
        <w:t>………………………………;</w:t>
      </w:r>
    </w:p>
    <w:p>
      <w:pPr>
        <w:pStyle w:val="Normal"/>
        <w:ind w:hanging="284" w:left="284"/>
        <w:jc w:val="both"/>
        <w:rPr>
          <w:highlight w:val="none"/>
          <w:shd w:fill="auto" w:val="clear"/>
        </w:rPr>
      </w:pPr>
      <w:r>
        <w:rPr>
          <w:rFonts w:eastAsia="Calibri" w:cs="" w:cstheme="minorBidi" w:eastAsiaTheme="minorHAnsi"/>
          <w:sz w:val="20"/>
          <w:szCs w:val="20"/>
          <w:shd w:fill="auto" w:val="clear"/>
        </w:rPr>
        <w:tab/>
        <w:t>se l’attestazione è disponibile elettronicamente, indicare indirizzo web, autorità o organismo di emanazione, riferimento preciso della documentazione</w:t>
      </w:r>
    </w:p>
    <w:p>
      <w:pPr>
        <w:pStyle w:val="Normal"/>
        <w:ind w:hanging="284" w:left="284"/>
        <w:jc w:val="both"/>
        <w:rPr>
          <w:highlight w:val="none"/>
          <w:shd w:fill="auto" w:val="clear"/>
        </w:rPr>
      </w:pPr>
      <w:r>
        <w:rPr>
          <w:rFonts w:eastAsia="Calibri" w:cs="" w:cstheme="minorBidi" w:eastAsiaTheme="minorHAnsi"/>
          <w:sz w:val="20"/>
          <w:szCs w:val="20"/>
          <w:shd w:fill="auto" w:val="clear"/>
        </w:rPr>
        <w:tab/>
        <w:t>………………………………;</w:t>
      </w:r>
    </w:p>
    <w:p>
      <w:pPr>
        <w:pStyle w:val="Normal"/>
        <w:ind w:left="284"/>
        <w:jc w:val="both"/>
        <w:rPr>
          <w:highlight w:val="none"/>
          <w:shd w:fill="auto" w:val="clear"/>
        </w:rPr>
      </w:pPr>
      <w:r>
        <w:rPr>
          <w:rFonts w:eastAsia="Calibri" w:cs="" w:cstheme="minorBidi" w:eastAsiaTheme="minorHAnsi"/>
          <w:color w:val="000000"/>
          <w:kern w:val="0"/>
          <w:sz w:val="20"/>
          <w:szCs w:val="20"/>
          <w:shd w:fill="auto" w:val="clear"/>
          <w:lang w:val="it-IT" w:eastAsia="en-US" w:bidi="ar-SA"/>
        </w:rPr>
        <w:t>☐</w:t>
      </w:r>
      <w:r>
        <w:rPr>
          <w:rFonts w:eastAsia="Calibri" w:cs="Calibri" w:eastAsiaTheme="minorHAnsi"/>
          <w:sz w:val="20"/>
          <w:szCs w:val="20"/>
          <w:shd w:fill="auto" w:val="clear"/>
          <w:lang w:eastAsia="it-IT"/>
        </w:rPr>
        <w:tab/>
      </w:r>
      <w:r>
        <w:rPr>
          <w:rFonts w:eastAsia="Calibri" w:cs="" w:cstheme="minorBidi" w:eastAsiaTheme="minorHAnsi"/>
          <w:sz w:val="20"/>
          <w:szCs w:val="20"/>
          <w:shd w:fill="auto" w:val="clear"/>
        </w:rPr>
        <w:t>l’attestazione di qualificazione comprende tutti i criteri di selezione richiesti.</w:t>
      </w:r>
    </w:p>
    <w:p>
      <w:pPr>
        <w:pStyle w:val="ListParagraph"/>
        <w:widowControl/>
        <w:numPr>
          <w:ilvl w:val="0"/>
          <w:numId w:val="1"/>
        </w:numPr>
        <w:suppressAutoHyphens w:val="true"/>
        <w:bidi w:val="0"/>
        <w:spacing w:lineRule="auto" w:line="259"/>
        <w:jc w:val="left"/>
        <w:rPr>
          <w:rFonts w:ascii="Calibri" w:hAnsi="Calibri" w:eastAsia="Calibri" w:cs=""/>
          <w:b/>
          <w:color w:themeColor="accent5" w:val="4472C4"/>
          <w:kern w:val="0"/>
          <w:sz w:val="20"/>
          <w:szCs w:val="20"/>
          <w:shd w:fill="auto" w:val="clear"/>
          <w:lang w:val="it-IT" w:eastAsia="en-US" w:bidi="ar-SA"/>
        </w:rPr>
      </w:pPr>
      <w:r>
        <w:rPr>
          <w:rFonts w:eastAsia="Calibri" w:cs=""/>
          <w:b/>
          <w:color w:themeColor="accent5" w:val="4472C4"/>
          <w:kern w:val="0"/>
          <w:sz w:val="20"/>
          <w:szCs w:val="20"/>
          <w:shd w:fill="auto" w:val="clear"/>
          <w:lang w:val="it-IT" w:eastAsia="en-US" w:bidi="ar-SA"/>
        </w:rPr>
        <w:t>Assunzione di ulteriori impegni</w:t>
      </w:r>
    </w:p>
    <w:p>
      <w:pPr>
        <w:pStyle w:val="Normal"/>
        <w:ind w:hanging="284" w:left="284"/>
        <w:rPr>
          <w:highlight w:val="none"/>
          <w:shd w:fill="auto" w:val="clear"/>
        </w:rPr>
      </w:pPr>
      <w:r>
        <w:rPr>
          <w:b/>
          <w:sz w:val="20"/>
          <w:szCs w:val="20"/>
          <w:shd w:fill="auto" w:val="clear"/>
        </w:rPr>
        <w:t>DICHIARA</w:t>
      </w:r>
      <w:r>
        <w:rPr>
          <w:sz w:val="20"/>
          <w:szCs w:val="20"/>
          <w:shd w:fill="auto" w:val="clear"/>
        </w:rPr>
        <w:t>, altresì di:</w:t>
      </w:r>
    </w:p>
    <w:p>
      <w:pPr>
        <w:pStyle w:val="Normal"/>
        <w:ind w:hanging="284" w:left="284"/>
        <w:jc w:val="both"/>
        <w:rPr>
          <w:highlight w:val="none"/>
          <w:shd w:fill="auto" w:val="clear"/>
        </w:rPr>
      </w:pPr>
      <w:r>
        <w:rPr>
          <w:sz w:val="20"/>
          <w:szCs w:val="20"/>
          <w:shd w:fill="auto" w:val="clear"/>
        </w:rPr>
        <w:t xml:space="preserve">▪ </w:t>
      </w:r>
      <w:r>
        <w:rPr>
          <w:sz w:val="20"/>
          <w:szCs w:val="20"/>
          <w:shd w:fill="auto" w:val="clear"/>
        </w:rPr>
        <w:tab/>
        <w:t>di aver preso visione e di accettare, senza condizione o riserva alcuna, i chiarimenti (quesiti/risposte) resi disponibili mediante la piattaforma;</w:t>
      </w:r>
    </w:p>
    <w:p>
      <w:pPr>
        <w:pStyle w:val="Normal"/>
        <w:ind w:hanging="284" w:left="284"/>
        <w:jc w:val="both"/>
        <w:rPr>
          <w:highlight w:val="none"/>
          <w:shd w:fill="auto" w:val="clear"/>
        </w:rPr>
      </w:pPr>
      <w:r>
        <w:rPr>
          <w:sz w:val="20"/>
          <w:szCs w:val="20"/>
          <w:shd w:fill="auto" w:val="clear"/>
        </w:rPr>
        <w:t>▪</w:t>
      </w:r>
      <w:r>
        <w:rPr>
          <w:sz w:val="20"/>
          <w:szCs w:val="20"/>
          <w:shd w:fill="auto" w:val="clear"/>
        </w:rPr>
        <w:tab/>
        <w:t>di accettare, senza condizione o riserva alcuna, tutte le norme e disposizioni contenute nella documentazione gara;</w:t>
      </w:r>
    </w:p>
    <w:p>
      <w:pPr>
        <w:pStyle w:val="Normal"/>
        <w:spacing w:before="60" w:after="60"/>
        <w:jc w:val="both"/>
        <w:rPr>
          <w:highlight w:val="none"/>
          <w:shd w:fill="auto" w:val="clear"/>
        </w:rPr>
      </w:pPr>
      <w:r>
        <w:rPr>
          <w:rFonts w:eastAsia="Calibri" w:cs="" w:cstheme="minorBidi" w:eastAsiaTheme="minorHAnsi"/>
          <w:b/>
          <w:sz w:val="20"/>
          <w:szCs w:val="20"/>
          <w:shd w:fill="auto" w:val="clear"/>
        </w:rPr>
        <w:t>SI IMPEGNA</w:t>
      </w:r>
      <w:r>
        <w:rPr>
          <w:rFonts w:eastAsia="Calibri" w:cs="" w:cstheme="minorBidi" w:eastAsiaTheme="minorHAnsi"/>
          <w:sz w:val="20"/>
          <w:szCs w:val="20"/>
          <w:shd w:fill="auto" w:val="clear"/>
        </w:rPr>
        <w:t xml:space="preserve"> ad adempiere, in caso di aggiudicazione, agli obblighi di tracciabilità dei flussi finanziari ai sensi della Legge 13 agosto 2010 n. 136."</w:t>
      </w:r>
    </w:p>
    <w:p>
      <w:pPr>
        <w:pStyle w:val="Normal"/>
        <w:spacing w:before="60" w:after="60"/>
        <w:jc w:val="both"/>
        <w:rPr>
          <w:sz w:val="24"/>
          <w:szCs w:val="24"/>
          <w:highlight w:val="none"/>
          <w:shd w:fill="auto" w:val="clear"/>
        </w:rPr>
      </w:pPr>
      <w:r>
        <w:rPr>
          <w:sz w:val="24"/>
          <w:szCs w:val="24"/>
          <w:shd w:fill="auto" w:val="clear"/>
        </w:rPr>
      </w:r>
    </w:p>
    <w:p>
      <w:pPr>
        <w:pStyle w:val="ListParagraph"/>
        <w:widowControl/>
        <w:numPr>
          <w:ilvl w:val="0"/>
          <w:numId w:val="1"/>
        </w:numPr>
        <w:suppressAutoHyphens w:val="true"/>
        <w:bidi w:val="0"/>
        <w:spacing w:lineRule="auto" w:line="259"/>
        <w:jc w:val="left"/>
        <w:rPr>
          <w:rFonts w:ascii="Calibri" w:hAnsi="Calibri" w:eastAsia="Calibri" w:cs=""/>
          <w:b/>
          <w:color w:themeColor="accent5" w:val="4472C4"/>
          <w:kern w:val="0"/>
          <w:sz w:val="20"/>
          <w:szCs w:val="20"/>
          <w:shd w:fill="auto" w:val="clear"/>
          <w:lang w:val="it-IT" w:eastAsia="en-US" w:bidi="ar-SA"/>
        </w:rPr>
      </w:pPr>
      <w:r>
        <w:rPr>
          <w:rFonts w:eastAsia="Calibri" w:cs=""/>
          <w:b/>
          <w:color w:themeColor="accent5" w:val="4472C4"/>
          <w:kern w:val="0"/>
          <w:sz w:val="20"/>
          <w:szCs w:val="20"/>
          <w:shd w:fill="auto" w:val="clear"/>
          <w:lang w:val="it-IT" w:eastAsia="en-US" w:bidi="ar-SA"/>
        </w:rPr>
        <w:t>Assunzione di specifici impegni in materia di tutela del lavoro e parità di genere e generazionale</w:t>
      </w:r>
    </w:p>
    <w:p>
      <w:pPr>
        <w:pStyle w:val="ListParagraph"/>
        <w:ind w:left="0"/>
        <w:jc w:val="both"/>
        <w:rPr>
          <w:b/>
          <w:bCs/>
          <w:color w:themeColor="accent5" w:val="4472C4"/>
          <w:sz w:val="16"/>
          <w:szCs w:val="16"/>
          <w:highlight w:val="none"/>
          <w:shd w:fill="auto" w:val="clear"/>
        </w:rPr>
      </w:pPr>
      <w:r>
        <w:rPr>
          <w:b/>
          <w:bCs/>
          <w:color w:themeColor="accent5" w:val="4472C4"/>
          <w:sz w:val="16"/>
          <w:szCs w:val="16"/>
          <w:shd w:fill="auto" w:val="clear"/>
        </w:rPr>
      </w:r>
    </w:p>
    <w:p>
      <w:pPr>
        <w:pStyle w:val="ListParagraph"/>
        <w:ind w:left="0"/>
        <w:jc w:val="both"/>
        <w:rPr>
          <w:highlight w:val="none"/>
          <w:shd w:fill="auto" w:val="clear"/>
        </w:rPr>
      </w:pPr>
      <w:r>
        <w:rPr>
          <w:rFonts w:eastAsia="Calibri" w:cs="" w:cstheme="minorBidi" w:eastAsiaTheme="minorHAnsi"/>
          <w:i/>
          <w:sz w:val="20"/>
          <w:szCs w:val="20"/>
          <w:shd w:fill="auto" w:val="clear"/>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pPr>
        <w:pStyle w:val="ListParagraph"/>
        <w:ind w:left="0"/>
        <w:jc w:val="both"/>
        <w:rPr>
          <w:rFonts w:ascii="Calibri" w:hAnsi="Calibri" w:eastAsia="Calibri" w:cs="" w:asciiTheme="minorHAnsi" w:cstheme="minorBidi" w:eastAsiaTheme="minorHAnsi" w:hAnsiTheme="minorHAnsi"/>
          <w:i/>
          <w:i/>
          <w:sz w:val="16"/>
          <w:szCs w:val="16"/>
          <w:highlight w:val="none"/>
          <w:shd w:fill="auto" w:val="clear"/>
        </w:rPr>
      </w:pPr>
      <w:r>
        <w:rPr>
          <w:rFonts w:eastAsia="Calibri" w:cs="" w:cstheme="minorBidi" w:eastAsiaTheme="minorHAnsi"/>
          <w:i/>
          <w:sz w:val="16"/>
          <w:szCs w:val="16"/>
          <w:shd w:fill="auto" w:val="clear"/>
        </w:rPr>
      </w:r>
    </w:p>
    <w:p>
      <w:pPr>
        <w:pStyle w:val="Normal"/>
        <w:ind w:hanging="284" w:left="284"/>
        <w:jc w:val="both"/>
        <w:rPr>
          <w:highlight w:val="none"/>
          <w:shd w:fill="auto" w:val="clear"/>
        </w:rPr>
      </w:pPr>
      <w:r>
        <w:rPr>
          <w:rFonts w:eastAsia="Calibri" w:cs="" w:cstheme="minorBidi" w:eastAsiaTheme="minorHAnsi"/>
          <w:b/>
          <w:bCs/>
          <w:sz w:val="20"/>
          <w:szCs w:val="20"/>
          <w:shd w:fill="auto" w:val="clear"/>
        </w:rPr>
        <w:t>DICHIARA</w:t>
      </w:r>
      <w:r>
        <w:rPr>
          <w:rFonts w:eastAsia="Calibri" w:cs="" w:cstheme="minorBidi" w:eastAsiaTheme="minorHAnsi"/>
          <w:sz w:val="20"/>
          <w:szCs w:val="20"/>
          <w:shd w:fill="auto" w:val="clear"/>
        </w:rPr>
        <w:t xml:space="preserve"> di impegnarsi a:</w:t>
      </w:r>
    </w:p>
    <w:p>
      <w:pPr>
        <w:pStyle w:val="Normal"/>
        <w:ind w:hanging="284" w:left="284"/>
        <w:jc w:val="both"/>
        <w:rPr>
          <w:highlight w:val="none"/>
          <w:shd w:fill="auto" w:val="clear"/>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t>garantire la stabilità occupazionale del personale impiegato, nel rispetto degli impegni assunti in offerta;</w:t>
      </w:r>
    </w:p>
    <w:p>
      <w:pPr>
        <w:pStyle w:val="Normal"/>
        <w:ind w:hanging="284" w:left="284"/>
        <w:jc w:val="both"/>
        <w:rPr>
          <w:highlight w:val="none"/>
          <w:shd w:fill="auto" w:val="clear"/>
        </w:rPr>
      </w:pPr>
      <w:r>
        <w:rPr>
          <w:rFonts w:eastAsia="Calibri" w:cs="" w:cstheme="minorBidi" w:eastAsiaTheme="minorHAnsi"/>
          <w:sz w:val="20"/>
          <w:szCs w:val="20"/>
          <w:shd w:fill="auto" w:val="clear"/>
        </w:rPr>
        <w:t xml:space="preserve">▪ </w:t>
      </w:r>
      <w:r>
        <w:rPr>
          <w:rFonts w:eastAsia="Calibri" w:cs="" w:cstheme="minorBidi" w:eastAsiaTheme="minorHAnsi"/>
          <w:sz w:val="20"/>
          <w:szCs w:val="20"/>
          <w:shd w:fill="auto" w:val="clear"/>
        </w:rPr>
        <w:tab/>
        <w:t xml:space="preserve">rispettare le misure individuate nel </w:t>
      </w:r>
      <w:r>
        <w:rPr>
          <w:rFonts w:eastAsia="Calibri" w:cs="" w:cstheme="minorBidi" w:eastAsiaTheme="minorHAnsi"/>
          <w:sz w:val="20"/>
          <w:szCs w:val="20"/>
          <w:shd w:fill="auto" w:val="clear"/>
        </w:rPr>
        <w:t>disciplinare</w:t>
      </w:r>
      <w:r>
        <w:rPr>
          <w:rFonts w:eastAsia="Calibri" w:cs="" w:cstheme="minorBidi" w:eastAsiaTheme="minorHAnsi"/>
          <w:sz w:val="20"/>
          <w:szCs w:val="20"/>
          <w:shd w:fill="auto" w:val="clear"/>
        </w:rPr>
        <w:t xml:space="preserve"> di gara </w:t>
      </w:r>
      <w:r>
        <w:rPr>
          <w:rFonts w:eastAsia="Calibri" w:cs="" w:cstheme="minorBidi" w:eastAsiaTheme="minorHAnsi"/>
          <w:sz w:val="20"/>
          <w:szCs w:val="20"/>
          <w:shd w:fill="auto" w:val="clear"/>
        </w:rPr>
        <w:t xml:space="preserve">(paragrafo 11) </w:t>
      </w:r>
      <w:r>
        <w:rPr>
          <w:rFonts w:eastAsia="Calibri" w:cs="" w:cstheme="minorBidi" w:eastAsiaTheme="minorHAnsi"/>
          <w:sz w:val="20"/>
          <w:szCs w:val="20"/>
          <w:shd w:fill="auto" w:val="clear"/>
        </w:rPr>
        <w:t>e suoi allegati al fine di garantire le pari opportunità di genere o di inclusione lavorativa per le persone con disabilità o svant</w:t>
      </w:r>
      <w:bookmarkStart w:id="0" w:name="_GoBack"/>
      <w:bookmarkEnd w:id="0"/>
      <w:r>
        <w:rPr>
          <w:rFonts w:eastAsia="Calibri" w:cs="" w:cstheme="minorBidi" w:eastAsiaTheme="minorHAnsi"/>
          <w:sz w:val="20"/>
          <w:szCs w:val="20"/>
          <w:shd w:fill="auto" w:val="clear"/>
        </w:rPr>
        <w:t>aggiate;</w:t>
      </w:r>
    </w:p>
    <w:p>
      <w:pPr>
        <w:pStyle w:val="Normal"/>
        <w:widowControl/>
        <w:suppressAutoHyphens w:val="true"/>
        <w:bidi w:val="0"/>
        <w:spacing w:lineRule="auto" w:line="259" w:before="0" w:after="160"/>
        <w:ind w:hanging="283" w:left="283" w:right="0"/>
        <w:jc w:val="both"/>
        <w:rPr>
          <w:highlight w:val="none"/>
          <w:shd w:fill="auto" w:val="clear"/>
        </w:rPr>
      </w:pPr>
      <w:r>
        <w:rPr>
          <w:rFonts w:eastAsia="Calibri" w:cs="" w:cstheme="minorBidi" w:eastAsiaTheme="minorHAnsi"/>
          <w:sz w:val="20"/>
          <w:szCs w:val="20"/>
          <w:shd w:fill="auto" w:val="clear"/>
        </w:rPr>
        <w:t>▪</w:t>
      </w:r>
      <w:r>
        <w:rPr>
          <w:rFonts w:eastAsia="Calibri" w:cs="" w:cstheme="minorBidi" w:eastAsiaTheme="minorHAnsi"/>
          <w:sz w:val="20"/>
          <w:szCs w:val="20"/>
          <w:shd w:fill="auto" w:val="clear"/>
        </w:rPr>
        <w:tab/>
        <w:t xml:space="preserve">di applicare al proprio personale il CCNL indicato dalla Stazione Appaltante nel disciplinare di gara: </w:t>
      </w:r>
      <w:r>
        <w:rPr>
          <w:rFonts w:eastAsia="Calibri" w:cs=""/>
          <w:b/>
          <w:bCs/>
          <w:color w:val="000000"/>
          <w:kern w:val="0"/>
          <w:sz w:val="20"/>
          <w:szCs w:val="24"/>
          <w:shd w:fill="auto" w:val="clear"/>
          <w:lang w:val="it-IT" w:eastAsia="en-US" w:bidi="ar-SA"/>
        </w:rPr>
        <w:t>Contratto Collettivo Nazionale Edilizia Industria</w:t>
      </w:r>
      <w:r>
        <w:rPr>
          <w:rFonts w:eastAsia="Calibri" w:cs=""/>
          <w:b w:val="false"/>
          <w:bCs w:val="false"/>
          <w:color w:val="000000"/>
          <w:kern w:val="0"/>
          <w:sz w:val="20"/>
          <w:szCs w:val="20"/>
          <w:shd w:fill="auto" w:val="clear"/>
          <w:lang w:val="it-IT" w:eastAsia="en-US" w:bidi="ar-SA"/>
        </w:rPr>
        <w:t>;</w:t>
      </w:r>
    </w:p>
    <w:p>
      <w:pPr>
        <w:pStyle w:val="Normal"/>
        <w:ind w:hanging="284" w:left="426"/>
        <w:jc w:val="both"/>
        <w:rPr>
          <w:color w:val="FF0000"/>
        </w:rPr>
      </w:pPr>
      <w:r>
        <w:rPr>
          <w:rFonts w:eastAsia="Calibri" w:cs="" w:cstheme="minorBidi" w:eastAsiaTheme="minorHAnsi"/>
          <w:i/>
          <w:color w:val="FF0000"/>
          <w:sz w:val="20"/>
          <w:szCs w:val="20"/>
          <w:shd w:fill="auto" w:val="clear"/>
        </w:rPr>
        <w:t>o in alternativa</w:t>
      </w:r>
    </w:p>
    <w:p>
      <w:pPr>
        <w:pStyle w:val="Normal"/>
        <w:widowControl/>
        <w:suppressAutoHyphens w:val="true"/>
        <w:bidi w:val="0"/>
        <w:spacing w:lineRule="auto" w:line="259" w:before="0" w:after="160"/>
        <w:ind w:hanging="283" w:left="283" w:right="0"/>
        <w:jc w:val="both"/>
        <w:rPr>
          <w:highlight w:val="none"/>
          <w:shd w:fill="auto" w:val="clear"/>
        </w:rPr>
      </w:pPr>
      <w:r>
        <w:rPr>
          <w:rFonts w:eastAsia="Calibri" w:cs="" w:cstheme="minorBidi" w:eastAsiaTheme="minorHAnsi"/>
          <w:sz w:val="20"/>
          <w:szCs w:val="20"/>
          <w:shd w:fill="auto" w:val="clear"/>
        </w:rPr>
        <w:t>▪</w:t>
      </w:r>
      <w:r>
        <w:rPr>
          <w:rFonts w:eastAsia="Calibri" w:cs="" w:cstheme="minorBidi" w:eastAsiaTheme="minorHAnsi"/>
          <w:sz w:val="20"/>
          <w:szCs w:val="20"/>
          <w:shd w:fill="auto" w:val="clear"/>
        </w:rPr>
        <w:tab/>
        <w:t>di applicare al personale impegnato nell’esecuzione del contratto i seguenti CCNL …………………… (indicare i CCNL applicati) identificat</w:t>
      </w:r>
      <w:r>
        <w:rPr>
          <w:rFonts w:eastAsia="Calibri" w:cs="" w:cstheme="minorBidi" w:eastAsiaTheme="minorHAnsi"/>
          <w:sz w:val="20"/>
          <w:szCs w:val="20"/>
          <w:shd w:fill="auto" w:val="clear"/>
        </w:rPr>
        <w:t>i</w:t>
      </w:r>
      <w:r>
        <w:rPr>
          <w:rFonts w:eastAsia="Calibri" w:cs="" w:cstheme="minorBidi" w:eastAsiaTheme="minorHAnsi"/>
          <w:sz w:val="20"/>
          <w:szCs w:val="20"/>
          <w:shd w:fill="auto" w:val="clear"/>
        </w:rPr>
        <w:t xml:space="preserve"> dal codice alfanumerico unico …………………………………… che garantisce le stesse medesime economiche e normative rispetto a quello indicato nel disciplinare di gara, come evidenziato nella dichiarazione di equivalenza allegata all’offerta tecnica;</w:t>
      </w:r>
    </w:p>
    <w:p>
      <w:pPr>
        <w:pStyle w:val="Normal"/>
        <w:widowControl/>
        <w:suppressAutoHyphens w:val="true"/>
        <w:bidi w:val="0"/>
        <w:spacing w:lineRule="auto" w:line="259" w:before="0" w:after="160"/>
        <w:ind w:hanging="283" w:left="283" w:right="0"/>
        <w:jc w:val="both"/>
        <w:rPr>
          <w:highlight w:val="none"/>
          <w:shd w:fill="auto" w:val="clear"/>
        </w:rPr>
      </w:pPr>
      <w:r>
        <w:rPr>
          <w:rFonts w:eastAsia="Calibri" w:cs="" w:cstheme="minorBidi" w:eastAsiaTheme="minorHAnsi"/>
          <w:sz w:val="20"/>
          <w:szCs w:val="20"/>
          <w:shd w:fill="auto" w:val="clear"/>
        </w:rPr>
        <w:t>▪</w:t>
      </w:r>
      <w:r>
        <w:rPr>
          <w:rFonts w:eastAsia="Calibri" w:cs="" w:cstheme="minorBidi" w:eastAsiaTheme="minorHAnsi"/>
          <w:sz w:val="20"/>
          <w:szCs w:val="20"/>
          <w:shd w:fill="auto" w:val="clear"/>
        </w:rPr>
        <w:tab/>
        <w:t>assicurare l’applicazione delle medesime tutele economiche e normative garantite ai propri dipendenti ai lavoratori delle imprese che operano in subappalto;</w:t>
      </w:r>
    </w:p>
    <w:p>
      <w:pPr>
        <w:pStyle w:val="ListParagraph"/>
        <w:widowControl/>
        <w:suppressAutoHyphens w:val="true"/>
        <w:bidi w:val="0"/>
        <w:spacing w:lineRule="auto" w:line="259"/>
        <w:ind w:hanging="284" w:left="284"/>
        <w:jc w:val="both"/>
        <w:rPr>
          <w:rFonts w:ascii="Calibri" w:hAnsi="Calibri" w:eastAsia="Calibri" w:cs=""/>
          <w:kern w:val="0"/>
          <w:sz w:val="20"/>
          <w:szCs w:val="20"/>
          <w:lang w:val="it-IT" w:eastAsia="en-US" w:bidi="ar-SA"/>
        </w:rPr>
      </w:pPr>
      <w:r>
        <w:rPr>
          <w:rFonts w:eastAsia="Calibri" w:cs=""/>
          <w:kern w:val="0"/>
          <w:sz w:val="20"/>
          <w:szCs w:val="20"/>
          <w:lang w:val="it-IT" w:eastAsia="en-US" w:bidi="ar-SA"/>
        </w:rPr>
      </w:r>
    </w:p>
    <w:p>
      <w:pPr>
        <w:pStyle w:val="ListParagraph"/>
        <w:widowControl/>
        <w:tabs>
          <w:tab w:val="clear" w:pos="708"/>
          <w:tab w:val="left" w:pos="279" w:leader="none"/>
        </w:tabs>
        <w:suppressAutoHyphens w:val="true"/>
        <w:bidi w:val="0"/>
        <w:spacing w:lineRule="auto" w:line="259" w:before="0" w:after="160"/>
        <w:ind w:hanging="0" w:left="0" w:right="0"/>
        <w:contextualSpacing/>
        <w:jc w:val="both"/>
        <w:rPr>
          <w:b w:val="false"/>
          <w:bCs w:val="false"/>
          <w:color w:val="auto"/>
          <w:highlight w:val="none"/>
          <w:shd w:fill="auto" w:val="clear"/>
        </w:rPr>
      </w:pPr>
      <w:r>
        <w:rPr>
          <w:rFonts w:eastAsia="Calibri" w:cs="" w:cstheme="minorBidi" w:eastAsiaTheme="minorHAnsi"/>
          <w:b w:val="false"/>
          <w:bCs w:val="false"/>
          <w:color w:val="000000"/>
          <w:kern w:val="0"/>
          <w:sz w:val="20"/>
          <w:szCs w:val="20"/>
          <w:shd w:fill="auto" w:val="clear"/>
          <w:lang w:val="it-IT" w:eastAsia="en-US" w:bidi="ar-SA"/>
        </w:rPr>
        <w:t>▪</w:t>
      </w:r>
      <w:r>
        <w:rPr>
          <w:rFonts w:eastAsia="Calibri" w:cs="" w:cstheme="minorBidi" w:eastAsiaTheme="minorHAnsi"/>
          <w:b w:val="false"/>
          <w:bCs w:val="false"/>
          <w:color w:val="000000"/>
          <w:kern w:val="0"/>
          <w:sz w:val="20"/>
          <w:szCs w:val="20"/>
          <w:shd w:fill="auto" w:val="clear"/>
          <w:lang w:val="it-IT" w:eastAsia="en-US" w:bidi="ar-SA"/>
        </w:rPr>
        <w:tab/>
      </w:r>
      <w:r>
        <w:rPr>
          <w:rFonts w:eastAsia="Calibri" w:cs=""/>
          <w:b w:val="false"/>
          <w:bCs w:val="false"/>
          <w:color w:val="000000"/>
          <w:kern w:val="0"/>
          <w:sz w:val="20"/>
          <w:szCs w:val="20"/>
          <w:shd w:fill="auto" w:val="clear"/>
          <w:lang w:val="it-IT" w:eastAsia="en-US" w:bidi="ar-SA"/>
        </w:rPr>
        <w:t xml:space="preserve">di essere tenuto alla redazione del rapporto sulla situazione del personale ai sensi dell’art. 46 del decreto </w:t>
        <w:tab/>
        <w:t xml:space="preserve">legislativo 11 aprile 2006, n. 198 </w:t>
      </w:r>
      <w:r>
        <w:rPr>
          <w:rFonts w:eastAsia="Calibri" w:cs=""/>
          <w:b/>
          <w:bCs/>
          <w:color w:val="000000"/>
          <w:kern w:val="0"/>
          <w:sz w:val="20"/>
          <w:szCs w:val="20"/>
          <w:shd w:fill="auto" w:val="clear"/>
          <w:lang w:val="it-IT" w:eastAsia="en-US" w:bidi="ar-SA"/>
        </w:rPr>
        <w:t>in quanto operatore che occupa oltre 50 dipendenti</w:t>
      </w:r>
      <w:r>
        <w:rPr>
          <w:rFonts w:eastAsia="Calibri" w:cs=""/>
          <w:b w:val="false"/>
          <w:bCs w:val="false"/>
          <w:color w:val="000000"/>
          <w:kern w:val="0"/>
          <w:sz w:val="20"/>
          <w:szCs w:val="20"/>
          <w:shd w:fill="auto" w:val="clear"/>
          <w:lang w:val="it-IT" w:eastAsia="en-US" w:bidi="ar-SA"/>
        </w:rPr>
        <w:t xml:space="preserve">: </w:t>
      </w:r>
      <w:r>
        <w:rPr>
          <w:rFonts w:eastAsia="Calibri" w:cs=""/>
          <w:b w:val="false"/>
          <w:bCs w:val="false"/>
          <w:i/>
          <w:iCs/>
          <w:color w:val="FF0000"/>
          <w:kern w:val="0"/>
          <w:sz w:val="16"/>
          <w:szCs w:val="16"/>
          <w:shd w:fill="auto" w:val="clear"/>
          <w:lang w:val="it-IT" w:eastAsia="en-US" w:bidi="ar-SA"/>
        </w:rPr>
        <w:t>(selezionare l’opzione scelta)</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w:t>
        <w:tab/>
        <w:t>NO</w:t>
        <w:tab/>
        <w:t>l’operatore economico ha meno di 50 dipendenti;</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w:t>
        <w:tab/>
        <w:t>SI</w:t>
        <w:tab/>
        <w:t xml:space="preserve">e </w:t>
      </w:r>
      <w:r>
        <w:rPr>
          <w:rFonts w:eastAsia="Calibri" w:cs=""/>
          <w:b/>
          <w:bCs/>
          <w:color w:val="000000"/>
          <w:kern w:val="0"/>
          <w:sz w:val="20"/>
          <w:szCs w:val="20"/>
          <w:shd w:fill="auto" w:val="clear"/>
          <w:lang w:val="it-IT" w:eastAsia="en-US" w:bidi="ar-SA"/>
        </w:rPr>
        <w:t>ALLEGA</w:t>
      </w:r>
      <w:r>
        <w:rPr>
          <w:rFonts w:eastAsia="Calibri" w:cs=""/>
          <w:b w:val="false"/>
          <w:bCs w:val="false"/>
          <w:color w:val="000000"/>
          <w:kern w:val="0"/>
          <w:sz w:val="20"/>
          <w:szCs w:val="20"/>
          <w:shd w:fill="auto" w:val="clear"/>
          <w:lang w:val="it-IT" w:eastAsia="en-US" w:bidi="ar-SA"/>
        </w:rPr>
        <w:t xml:space="preserve"> copia dell’ultimo rapporto periodico sulla situazione del personale maschile e femminile </w:t>
        <w:tab/>
        <w:tab/>
        <w:t xml:space="preserve">redatto ai sensi dell’art. 46 del d.lgs. n. 198/2006, unitamente all’attestazione di conformità a quello </w:t>
        <w:tab/>
        <w:tab/>
        <w:t xml:space="preserve">già trasmesso alle rappresentanze sindacali aziendali e alla consigliera e al consigliere regionale di </w:t>
        <w:tab/>
        <w:tab/>
        <w:t>parità;</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ab/>
      </w:r>
      <w:r>
        <w:rPr>
          <w:rFonts w:eastAsia="Calibri" w:cs=""/>
          <w:b w:val="false"/>
          <w:bCs w:val="false"/>
          <w:i/>
          <w:iCs/>
          <w:color w:val="FF0000"/>
          <w:kern w:val="0"/>
          <w:sz w:val="20"/>
          <w:szCs w:val="20"/>
          <w:shd w:fill="auto" w:val="clear"/>
          <w:lang w:val="it-IT" w:eastAsia="en-US" w:bidi="ar-SA"/>
        </w:rPr>
        <w:t>ovvero</w:t>
      </w:r>
      <w:r>
        <w:rPr>
          <w:rFonts w:eastAsia="Calibri" w:cs=""/>
          <w:b w:val="false"/>
          <w:bCs w:val="false"/>
          <w:color w:val="000000"/>
          <w:kern w:val="0"/>
          <w:sz w:val="20"/>
          <w:szCs w:val="20"/>
          <w:shd w:fill="auto" w:val="clear"/>
          <w:lang w:val="it-IT" w:eastAsia="en-US" w:bidi="ar-SA"/>
        </w:rPr>
        <w:t xml:space="preserve"> </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 xml:space="preserve">☐ </w:t>
        <w:tab/>
        <w:t xml:space="preserve">nel caso in cui non abbia provveduto alla trasmissione del rapporto nei termini indicati dall'articolo 46, </w:t>
        <w:tab/>
        <w:t xml:space="preserve">comma 1, del decreto legislativo n. 198/2006 allega alla documentazione amministrativa copia del </w:t>
        <w:tab/>
        <w:t xml:space="preserve">rapporto redatto e copia dell’attestazione dell’avvenuta trasmissione dello stesso rapporto alle </w:t>
        <w:tab/>
        <w:t>rappresentanze sindacali aziendali e alla consigliera e al consigliere regionale di parità.</w:t>
      </w:r>
    </w:p>
    <w:p>
      <w:pPr>
        <w:pStyle w:val="ListParagraph"/>
        <w:widowControl/>
        <w:suppressAutoHyphens w:val="true"/>
        <w:bidi w:val="0"/>
        <w:spacing w:lineRule="auto" w:line="259"/>
        <w:ind w:hanging="284" w:left="284"/>
        <w:jc w:val="both"/>
        <w:rPr>
          <w:rFonts w:ascii="Calibri" w:hAnsi="Calibri" w:eastAsia="Calibri" w:cs=""/>
          <w:kern w:val="0"/>
          <w:sz w:val="20"/>
          <w:szCs w:val="20"/>
          <w:lang w:val="it-IT" w:eastAsia="en-US" w:bidi="ar-SA"/>
        </w:rPr>
      </w:pPr>
      <w:r>
        <w:rPr>
          <w:rFonts w:eastAsia="Calibri" w:cs=""/>
          <w:kern w:val="0"/>
          <w:sz w:val="20"/>
          <w:szCs w:val="20"/>
          <w:lang w:val="it-IT" w:eastAsia="en-US" w:bidi="ar-SA"/>
        </w:rPr>
      </w:r>
    </w:p>
    <w:p>
      <w:pPr>
        <w:pStyle w:val="ListParagraph"/>
        <w:widowControl/>
        <w:suppressAutoHyphens w:val="true"/>
        <w:bidi w:val="0"/>
        <w:spacing w:lineRule="auto" w:line="259" w:before="0" w:after="160"/>
        <w:ind w:hanging="283" w:left="283" w:right="0"/>
        <w:contextualSpacing/>
        <w:jc w:val="both"/>
        <w:rPr>
          <w:b w:val="false"/>
          <w:bCs w:val="false"/>
          <w:color w:val="auto"/>
          <w:highlight w:val="none"/>
          <w:shd w:fill="auto" w:val="clear"/>
        </w:rPr>
      </w:pPr>
      <w:r>
        <w:rPr>
          <w:rFonts w:eastAsia="Calibri" w:cs="" w:cstheme="minorBidi" w:eastAsiaTheme="minorHAnsi"/>
          <w:b w:val="false"/>
          <w:bCs w:val="false"/>
          <w:color w:val="000000"/>
          <w:kern w:val="0"/>
          <w:sz w:val="20"/>
          <w:szCs w:val="20"/>
          <w:shd w:fill="auto" w:val="clear"/>
          <w:lang w:val="it-IT" w:eastAsia="en-US" w:bidi="ar-SA"/>
        </w:rPr>
        <w:t>▪</w:t>
      </w:r>
      <w:r>
        <w:rPr>
          <w:rFonts w:eastAsia="Calibri" w:cs=""/>
          <w:b w:val="false"/>
          <w:bCs w:val="false"/>
          <w:color w:val="000000"/>
          <w:kern w:val="0"/>
          <w:sz w:val="20"/>
          <w:szCs w:val="20"/>
          <w:shd w:fill="auto" w:val="clear"/>
          <w:lang w:val="it-IT" w:eastAsia="en-US" w:bidi="ar-SA"/>
        </w:rPr>
        <w:tab/>
        <w:t xml:space="preserve">di essere tenuto alla relazione di genere sulla situazione del personale maschile e femminile in quanto </w:t>
        <w:tab/>
        <w:t xml:space="preserve">operatore che occupa un numero pari o superiore a 15 dipendenti e non superiore a 50: </w:t>
      </w:r>
      <w:r>
        <w:rPr>
          <w:rFonts w:eastAsia="Calibri" w:cs=""/>
          <w:b w:val="false"/>
          <w:bCs w:val="false"/>
          <w:i/>
          <w:iCs/>
          <w:color w:val="FF0000"/>
          <w:kern w:val="0"/>
          <w:sz w:val="16"/>
          <w:szCs w:val="16"/>
          <w:shd w:fill="auto" w:val="clear"/>
          <w:lang w:val="it-IT" w:eastAsia="en-US" w:bidi="ar-SA"/>
        </w:rPr>
        <w:t xml:space="preserve">(selezionare </w:t>
        <w:tab/>
        <w:t>l’opzione scelta)</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w:t>
        <w:tab/>
        <w:t>NO</w:t>
        <w:tab/>
        <w:t>l’operatore economico ha meno di 15 dipendenti;</w:t>
      </w:r>
    </w:p>
    <w:p>
      <w:pPr>
        <w:pStyle w:val="ListParagraph"/>
        <w:widowControl/>
        <w:suppressAutoHyphens w:val="true"/>
        <w:bidi w:val="0"/>
        <w:spacing w:lineRule="auto" w:line="259"/>
        <w:ind w:hanging="284" w:left="284"/>
        <w:jc w:val="both"/>
        <w:rPr/>
      </w:pPr>
      <w:r>
        <w:rPr>
          <w:rFonts w:eastAsia="Calibri" w:cs=""/>
          <w:b w:val="false"/>
          <w:bCs w:val="false"/>
          <w:color w:val="000000"/>
          <w:kern w:val="0"/>
          <w:sz w:val="20"/>
          <w:szCs w:val="20"/>
          <w:shd w:fill="auto" w:val="clear"/>
          <w:lang w:val="it-IT" w:eastAsia="en-US" w:bidi="ar-SA"/>
        </w:rPr>
        <w:tab/>
        <w:t>☐</w:t>
        <w:tab/>
        <w:t>SI</w:t>
        <w:tab/>
        <w:t xml:space="preserve">e </w:t>
      </w:r>
      <w:r>
        <w:rPr>
          <w:rFonts w:eastAsia="Calibri" w:cs=""/>
          <w:b/>
          <w:bCs/>
          <w:color w:val="000000"/>
          <w:kern w:val="0"/>
          <w:sz w:val="20"/>
          <w:szCs w:val="20"/>
          <w:shd w:fill="auto" w:val="clear"/>
          <w:lang w:val="it-IT" w:eastAsia="en-US" w:bidi="ar-SA"/>
        </w:rPr>
        <w:t>si impegna</w:t>
      </w:r>
      <w:r>
        <w:rPr>
          <w:rFonts w:eastAsia="Calibri" w:cs=""/>
          <w:b w:val="false"/>
          <w:bCs w:val="false"/>
          <w:color w:val="000000"/>
          <w:kern w:val="0"/>
          <w:sz w:val="20"/>
          <w:szCs w:val="20"/>
          <w:shd w:fill="auto" w:val="clear"/>
          <w:lang w:val="it-IT" w:eastAsia="en-US" w:bidi="ar-SA"/>
        </w:rPr>
        <w:t xml:space="preserve">, in caso di aggiudicazione a consegnare alla stazione appaltante, entro sei mesi dalla </w:t>
        <w:tab/>
        <w:tab/>
        <w:t xml:space="preserve">conclusione (leggasi stipula) del contratto, una relazione di genere sulla situazione del personale </w:t>
        <w:tab/>
        <w:tab/>
        <w:t xml:space="preserve">maschile e femminile in ognuna delle professioni ed in relazione allo stato di assunzioni, della </w:t>
        <w:tab/>
        <w:tab/>
        <w:tab/>
        <w:t xml:space="preserve">formazione, della promozione professionale, dei livelli, dei passaggi di categoria o di qualifica, di altri </w:t>
        <w:tab/>
        <w:tab/>
        <w:t xml:space="preserve">fenomeni di mobilità, dell'intervento della Cassa integrazione guadagni, dei licenziamenti, dei </w:t>
        <w:tab/>
        <w:tab/>
        <w:tab/>
        <w:t xml:space="preserve">prepensionamenti e pensionamenti, della retribuzione effettivamente corrisposta. L'operatore </w:t>
        <w:tab/>
        <w:tab/>
        <w:tab/>
        <w:t xml:space="preserve">economico è altresì tenuto a trasmettere la relazione alle rappresentanze sindacali aziendali e alla </w:t>
        <w:tab/>
        <w:tab/>
        <w:t>consigliera e al consigliere regionale di parità;</w:t>
      </w:r>
    </w:p>
    <w:p>
      <w:pPr>
        <w:pStyle w:val="ListParagraph"/>
        <w:widowControl/>
        <w:suppressAutoHyphens w:val="true"/>
        <w:bidi w:val="0"/>
        <w:spacing w:lineRule="auto" w:line="259"/>
        <w:ind w:hanging="284" w:left="284"/>
        <w:jc w:val="both"/>
        <w:rPr>
          <w:rFonts w:ascii="Calibri" w:hAnsi="Calibri" w:eastAsia="Calibri" w:cs=""/>
          <w:kern w:val="0"/>
          <w:sz w:val="20"/>
          <w:szCs w:val="20"/>
          <w:lang w:val="it-IT" w:eastAsia="en-US" w:bidi="ar-SA"/>
        </w:rPr>
      </w:pPr>
      <w:r>
        <w:rPr>
          <w:rFonts w:eastAsia="Calibri" w:cs=""/>
          <w:kern w:val="0"/>
          <w:sz w:val="20"/>
          <w:szCs w:val="20"/>
          <w:lang w:val="it-IT" w:eastAsia="en-US" w:bidi="ar-SA"/>
        </w:rPr>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r>
      <w:r>
        <w:rPr>
          <w:rFonts w:eastAsia="Calibri" w:cs="" w:cstheme="minorBidi" w:eastAsiaTheme="minorHAnsi"/>
          <w:b w:val="false"/>
          <w:bCs w:val="false"/>
          <w:color w:val="000000"/>
          <w:kern w:val="0"/>
          <w:sz w:val="20"/>
          <w:szCs w:val="20"/>
          <w:shd w:fill="auto" w:val="clear"/>
          <w:lang w:val="it-IT" w:eastAsia="en-US" w:bidi="ar-SA"/>
        </w:rPr>
        <w:t>▪</w:t>
      </w:r>
      <w:r>
        <w:rPr>
          <w:rFonts w:eastAsia="Calibri" w:cs=""/>
          <w:b w:val="false"/>
          <w:bCs w:val="false"/>
          <w:color w:val="000000"/>
          <w:kern w:val="0"/>
          <w:sz w:val="20"/>
          <w:szCs w:val="20"/>
          <w:shd w:fill="auto" w:val="clear"/>
          <w:lang w:val="it-IT" w:eastAsia="en-US" w:bidi="ar-SA"/>
        </w:rPr>
        <w:tab/>
        <w:t xml:space="preserve">di essere tenuto agli obblighi previsti a carico delle imprese dalla legge 12 marzo 1999, n. 68 </w:t>
      </w:r>
      <w:r>
        <w:rPr>
          <w:rFonts w:eastAsia="Calibri" w:cs=""/>
          <w:b/>
          <w:bCs/>
          <w:color w:val="000000"/>
          <w:kern w:val="0"/>
          <w:sz w:val="20"/>
          <w:szCs w:val="20"/>
          <w:shd w:fill="auto" w:val="clear"/>
          <w:lang w:val="it-IT" w:eastAsia="en-US" w:bidi="ar-SA"/>
        </w:rPr>
        <w:t xml:space="preserve">in quanto </w:t>
        <w:tab/>
        <w:t>operatore che occupa un numero pari o superiore a 15 dipendenti</w:t>
      </w:r>
      <w:r>
        <w:rPr>
          <w:rFonts w:eastAsia="Calibri" w:cs=""/>
          <w:b w:val="false"/>
          <w:bCs w:val="false"/>
          <w:color w:val="000000"/>
          <w:kern w:val="0"/>
          <w:sz w:val="20"/>
          <w:szCs w:val="20"/>
          <w:shd w:fill="auto" w:val="clear"/>
          <w:lang w:val="it-IT" w:eastAsia="en-US" w:bidi="ar-SA"/>
        </w:rPr>
        <w:t xml:space="preserve">: </w:t>
      </w:r>
      <w:r>
        <w:rPr>
          <w:rFonts w:eastAsia="Calibri" w:cs=""/>
          <w:b w:val="false"/>
          <w:bCs w:val="false"/>
          <w:i/>
          <w:iCs/>
          <w:color w:val="FF0000"/>
          <w:kern w:val="0"/>
          <w:sz w:val="16"/>
          <w:szCs w:val="16"/>
          <w:shd w:fill="auto" w:val="clear"/>
          <w:lang w:val="it-IT" w:eastAsia="en-US" w:bidi="ar-SA"/>
        </w:rPr>
        <w:t>(selezionare l’opzione scelta)</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w:t>
        <w:tab/>
        <w:t>NO</w:t>
        <w:tab/>
        <w:t>l’operatore economico ha meno di 15 dipendenti;</w:t>
      </w:r>
    </w:p>
    <w:p>
      <w:pPr>
        <w:pStyle w:val="ListParagraph"/>
        <w:widowControl/>
        <w:suppressAutoHyphens w:val="true"/>
        <w:bidi w:val="0"/>
        <w:spacing w:lineRule="auto" w:line="259"/>
        <w:ind w:hanging="284" w:left="284"/>
        <w:jc w:val="both"/>
        <w:rPr>
          <w:b w:val="false"/>
          <w:bCs w:val="false"/>
          <w:color w:val="auto"/>
          <w:highlight w:val="none"/>
          <w:shd w:fill="auto" w:val="clear"/>
        </w:rPr>
      </w:pPr>
      <w:r>
        <w:rPr>
          <w:rFonts w:eastAsia="Calibri" w:cs=""/>
          <w:b w:val="false"/>
          <w:bCs w:val="false"/>
          <w:color w:val="000000"/>
          <w:kern w:val="0"/>
          <w:sz w:val="20"/>
          <w:szCs w:val="20"/>
          <w:shd w:fill="auto" w:val="clear"/>
          <w:lang w:val="it-IT" w:eastAsia="en-US" w:bidi="ar-SA"/>
        </w:rPr>
        <w:tab/>
        <w:t>☐</w:t>
        <w:tab/>
        <w:t>SI</w:t>
        <w:tab/>
        <w:t xml:space="preserve">e </w:t>
      </w:r>
      <w:r>
        <w:rPr>
          <w:rFonts w:eastAsia="Calibri" w:cs=""/>
          <w:b/>
          <w:bCs/>
          <w:color w:val="000000"/>
          <w:kern w:val="0"/>
          <w:sz w:val="20"/>
          <w:szCs w:val="20"/>
          <w:shd w:fill="auto" w:val="clear"/>
          <w:lang w:val="it-IT" w:eastAsia="en-US" w:bidi="ar-SA"/>
        </w:rPr>
        <w:t>si impegna</w:t>
      </w:r>
      <w:r>
        <w:rPr>
          <w:rFonts w:eastAsia="Calibri" w:cs=""/>
          <w:b w:val="false"/>
          <w:bCs w:val="false"/>
          <w:color w:val="000000"/>
          <w:kern w:val="0"/>
          <w:sz w:val="20"/>
          <w:szCs w:val="20"/>
          <w:shd w:fill="auto" w:val="clear"/>
          <w:lang w:val="it-IT" w:eastAsia="en-US" w:bidi="ar-SA"/>
        </w:rPr>
        <w:t xml:space="preserve">, in caso di aggiudicazione a  consegnare alla stazione appaltante, entro sei mesi dalla </w:t>
        <w:tab/>
        <w:tab/>
        <w:t xml:space="preserve">conclusione (leggasi stipula) del contratto, una relazione che chiarisca l'avvenuto assolvimento degli </w:t>
        <w:tab/>
        <w:tab/>
        <w:t xml:space="preserve">obblighi previsti a carico delle imprese dalla legge 12 marzo 1999, n. 68, e illustri eventuali sanzioni e </w:t>
        <w:tab/>
        <w:tab/>
        <w:t xml:space="preserve">provvedimenti imposti a carico delle imprese nel triennio precedente la data di scadenza della </w:t>
        <w:tab/>
        <w:tab/>
        <w:tab/>
        <w:t xml:space="preserve">presentazione delle offerte. L'operatore economico è altresì tenuto a trasmettere la relazione alle </w:t>
        <w:tab/>
        <w:tab/>
        <w:t>rappresentanze sindacali aziendali.</w:t>
      </w:r>
    </w:p>
    <w:p>
      <w:pPr>
        <w:pStyle w:val="Normal"/>
        <w:widowControl/>
        <w:suppressAutoHyphens w:val="true"/>
        <w:bidi w:val="0"/>
        <w:spacing w:lineRule="auto" w:line="259" w:before="0" w:after="160"/>
        <w:ind w:hanging="0" w:left="283" w:right="0"/>
        <w:jc w:val="both"/>
        <w:rPr/>
      </w:pPr>
      <w:r>
        <w:rPr/>
      </w:r>
    </w:p>
    <w:p>
      <w:pPr>
        <w:pStyle w:val="ListParagraph"/>
        <w:numPr>
          <w:ilvl w:val="0"/>
          <w:numId w:val="1"/>
        </w:numPr>
        <w:jc w:val="both"/>
        <w:rPr>
          <w:b/>
          <w:bCs/>
          <w:color w:themeColor="accent5" w:val="4472C4"/>
          <w:sz w:val="20"/>
          <w:szCs w:val="20"/>
        </w:rPr>
      </w:pPr>
      <w:r>
        <w:rPr>
          <w:b/>
          <w:bCs/>
          <w:color w:themeColor="accent5" w:val="4472C4"/>
          <w:sz w:val="20"/>
          <w:szCs w:val="20"/>
        </w:rPr>
        <w:t>Autorizzazioni e ulteriori dichiarazioni ai fini dell’accesso, delle comunicazioni e del trattamento dei dati</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pPr>
        <w:pStyle w:val="Normal"/>
        <w:ind w:hanging="284" w:left="284"/>
        <w:jc w:val="both"/>
        <w:rPr>
          <w:b/>
          <w:sz w:val="20"/>
          <w:szCs w:val="20"/>
        </w:rPr>
      </w:pPr>
      <w:r>
        <w:rPr>
          <w:sz w:val="20"/>
          <w:szCs w:val="20"/>
        </w:rPr>
        <w:t xml:space="preserve">▪ </w:t>
      </w:r>
      <w:r>
        <w:rPr>
          <w:sz w:val="20"/>
          <w:szCs w:val="20"/>
        </w:rPr>
        <w:tab/>
      </w:r>
      <w:r>
        <w:rPr>
          <w:b/>
          <w:sz w:val="20"/>
          <w:szCs w:val="20"/>
        </w:rPr>
        <w:t>DICHIARA</w:t>
      </w:r>
      <w:r>
        <w:rPr>
          <w:sz w:val="20"/>
          <w:szCs w:val="20"/>
        </w:rPr>
        <w:t xml:space="preserve"> di essere consapevole che, nei casi di cui all’articolo 36, commi 1 e 2, del codice, l’offerta presentata sarà resa disponibile mediante accesso diretto alla piattaforma</w:t>
      </w:r>
      <w:r>
        <w:rPr>
          <w:b w:val="false"/>
          <w:bCs w:val="false"/>
          <w:sz w:val="20"/>
          <w:szCs w:val="20"/>
        </w:rPr>
        <w:t>;</w:t>
      </w:r>
    </w:p>
    <w:p>
      <w:pPr>
        <w:pStyle w:val="Normal"/>
        <w:ind w:hanging="284" w:left="284"/>
        <w:jc w:val="both"/>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ad assicurare l’accesso alla documentazione presentata per la partecipazione alla gara, su richiesta di altri concorrenti;</w:t>
      </w:r>
    </w:p>
    <w:p>
      <w:pPr>
        <w:pStyle w:val="Normal"/>
        <w:ind w:hanging="284" w:left="284"/>
        <w:jc w:val="both"/>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pPr>
        <w:pStyle w:val="Normal"/>
        <w:jc w:val="both"/>
        <w:rPr>
          <w:sz w:val="20"/>
          <w:szCs w:val="20"/>
        </w:rPr>
      </w:pPr>
      <w:r>
        <w:rPr>
          <w:sz w:val="20"/>
          <w:szCs w:val="20"/>
        </w:rPr>
        <w:t xml:space="preserve">[per gli operatori economici transfrontalieri] </w:t>
      </w:r>
      <w:r>
        <w:rPr>
          <w:b/>
          <w:sz w:val="20"/>
          <w:szCs w:val="20"/>
        </w:rPr>
        <w:t xml:space="preserve">INDICA </w:t>
      </w:r>
      <w:r>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jc w:val="both"/>
        <w:rPr>
          <w:sz w:val="20"/>
          <w:szCs w:val="20"/>
        </w:rPr>
      </w:pPr>
      <w:r>
        <w:rPr>
          <w:i/>
          <w:sz w:val="20"/>
          <w:szCs w:val="20"/>
        </w:rPr>
        <w:t xml:space="preserve">(in alternativa, nel caso in cui l’operatore economico non sia presente nei predetti indici):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la presente procedura nell’apposita area del Sistema ad esso riservata.</w:t>
      </w:r>
    </w:p>
    <w:p>
      <w:pPr>
        <w:pStyle w:val="Normal"/>
        <w:spacing w:before="60" w:after="60"/>
        <w:ind w:hanging="284" w:left="284"/>
        <w:rPr>
          <w:sz w:val="20"/>
          <w:szCs w:val="20"/>
        </w:rPr>
      </w:pPr>
      <w:r>
        <w:rPr>
          <w:sz w:val="20"/>
          <w:szCs w:val="20"/>
        </w:rPr>
        <w:t>La documentazione presentata in copia viene prodotta ai sensi del decreto legislativo n. 82/05.</w:t>
      </w:r>
    </w:p>
    <w:p>
      <w:pPr>
        <w:pStyle w:val="Normal"/>
        <w:spacing w:before="60" w:after="60"/>
        <w:ind w:left="284"/>
        <w:rPr>
          <w:sz w:val="20"/>
          <w:szCs w:val="20"/>
        </w:rPr>
      </w:pPr>
      <w:r>
        <w:rPr>
          <w:sz w:val="20"/>
          <w:szCs w:val="20"/>
        </w:rPr>
      </w:r>
    </w:p>
    <w:p>
      <w:pPr>
        <w:pStyle w:val="Normal"/>
        <w:spacing w:before="60" w:after="60"/>
        <w:rPr>
          <w:sz w:val="20"/>
          <w:szCs w:val="20"/>
        </w:rPr>
      </w:pPr>
      <w:r>
        <w:rPr>
          <w:sz w:val="20"/>
          <w:szCs w:val="20"/>
        </w:rPr>
      </w:r>
    </w:p>
    <w:p>
      <w:pPr>
        <w:pStyle w:val="CorpoA"/>
        <w:jc w:val="both"/>
        <w:rPr>
          <w:b w:val="false"/>
          <w:bCs w:val="false"/>
          <w:color w:val="auto"/>
        </w:rPr>
      </w:pPr>
      <w:r>
        <w:rPr>
          <w:b w:val="false"/>
          <w:bCs w:val="false"/>
          <w:color w:val="auto"/>
          <w:sz w:val="22"/>
          <w:szCs w:val="22"/>
        </w:rPr>
        <w:t>___________________________, lì _____________</w:t>
      </w:r>
    </w:p>
    <w:p>
      <w:pPr>
        <w:pStyle w:val="CorpoA"/>
        <w:jc w:val="both"/>
        <w:rPr>
          <w:b w:val="false"/>
          <w:bCs w:val="false"/>
          <w:color w:val="auto"/>
        </w:rPr>
      </w:pPr>
      <w:r>
        <w:rPr>
          <w:b w:val="false"/>
          <w:bCs w:val="false"/>
          <w:color w:val="auto"/>
          <w:sz w:val="22"/>
          <w:szCs w:val="22"/>
        </w:rPr>
        <w:t>(luogo, data)</w:t>
      </w:r>
    </w:p>
    <w:p>
      <w:pPr>
        <w:pStyle w:val="CorpoA"/>
        <w:jc w:val="both"/>
        <w:rPr>
          <w:sz w:val="22"/>
          <w:szCs w:val="22"/>
        </w:rPr>
      </w:pPr>
      <w:r>
        <w:rPr>
          <w:sz w:val="22"/>
          <w:szCs w:val="22"/>
        </w:rPr>
      </w:r>
    </w:p>
    <w:p>
      <w:pPr>
        <w:pStyle w:val="CorpoA"/>
        <w:jc w:val="both"/>
        <w:rPr>
          <w:b w:val="false"/>
          <w:bCs w:val="false"/>
          <w:color w:val="auto"/>
        </w:rPr>
      </w:pPr>
      <w:r>
        <w:rPr>
          <w:b w:val="false"/>
          <w:bCs w:val="false"/>
          <w:color w:val="auto"/>
        </w:rPr>
        <w:t xml:space="preserve">FIRMA </w:t>
      </w:r>
      <w:r>
        <w:rPr>
          <w:b w:val="false"/>
          <w:bCs w:val="false"/>
          <w:color w:val="auto"/>
          <w:sz w:val="16"/>
          <w:szCs w:val="16"/>
        </w:rPr>
        <w:t>(N.B.</w:t>
        <w:tab/>
        <w:t>La presente dichiarazione deve essere sottoscritta con firma digitale)</w:t>
      </w:r>
    </w:p>
    <w:sectPr>
      <w:footnotePr>
        <w:numFmt w:val="decimal"/>
      </w:footnotePr>
      <w:type w:val="nextPage"/>
      <w:pgSz w:w="11906" w:h="16838"/>
      <w:pgMar w:left="1134" w:right="1134" w:gutter="0" w:header="0" w:top="567" w:footer="0" w:bottom="1134"/>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Trebuchet MS">
    <w:charset w:val="00"/>
    <w:family w:val="swiss"/>
    <w:pitch w:val="variable"/>
  </w:font>
  <w:font w:name="OpenSymbol">
    <w:altName w:val="Arial Unicode MS"/>
    <w:charset w:val="00"/>
    <w:family w:val="auto"/>
    <w:pitch w:val="variable"/>
  </w:font>
  <w:font w:name="Liberation Sans">
    <w:altName w:val="Arial"/>
    <w:charset w:val="00"/>
    <w:family w:val="swiss"/>
    <w:pitch w:val="variable"/>
  </w:font>
  <w:font w:name="Rockwell">
    <w:charset w:val="00"/>
    <w:family w:val="roman"/>
    <w:pitch w:val="variable"/>
  </w:font>
  <w:font w:name="Titillium">
    <w:charset w:val="00"/>
    <w:family w:val="auto"/>
    <w:pitch w:val="variable"/>
  </w:font>
  <w:font w:name="Garamond">
    <w:charset w:val="01"/>
    <w:family w:val="roman"/>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Caratterinotaapidipagina"/>
        </w:rPr>
        <w:footnoteRef/>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3">
    <w:p>
      <w:pPr>
        <w:pStyle w:val="Normal"/>
        <w:rPr>
          <w:sz w:val="16"/>
          <w:szCs w:val="16"/>
        </w:rPr>
      </w:pPr>
      <w:r>
        <w:rPr>
          <w:rStyle w:val="Caratterinotaapidipagina"/>
        </w:rPr>
        <w:footnoteRef/>
      </w:r>
      <w:r>
        <w:rPr>
          <w:sz w:val="16"/>
          <w:szCs w:val="16"/>
        </w:rPr>
        <w:t xml:space="preserve">Le dichiarazioni devono essere rese dal titolare /rappresentante legale/institore </w:t>
      </w:r>
    </w:p>
    <w:p>
      <w:pPr>
        <w:pStyle w:val="FootnoteText"/>
        <w:rPr>
          <w:sz w:val="16"/>
          <w:szCs w:val="16"/>
        </w:rPr>
      </w:pPr>
      <w:r>
        <w:rPr>
          <w:sz w:val="16"/>
          <w:szCs w:val="16"/>
        </w:rPr>
        <w:t xml:space="preserve">• </w:t>
      </w:r>
      <w:r>
        <w:rPr>
          <w:sz w:val="16"/>
          <w:szCs w:val="16"/>
        </w:rPr>
        <w:t xml:space="preserve">dell'Operatore singolo, </w:t>
      </w:r>
    </w:p>
    <w:p>
      <w:pPr>
        <w:pStyle w:val="FootnoteText"/>
        <w:rPr>
          <w:sz w:val="16"/>
          <w:szCs w:val="16"/>
        </w:rPr>
      </w:pPr>
      <w:r>
        <w:rPr>
          <w:sz w:val="16"/>
          <w:szCs w:val="16"/>
        </w:rPr>
        <w:t xml:space="preserve">• </w:t>
      </w:r>
      <w:r>
        <w:rPr>
          <w:sz w:val="16"/>
          <w:szCs w:val="16"/>
        </w:rPr>
        <w:t>dei consorzi di cui all’articolo 65, comma 2, lettere b) e c) del Codice.</w:t>
      </w:r>
    </w:p>
    <w:p>
      <w:pPr>
        <w:pStyle w:val="FootnoteText"/>
        <w:rPr>
          <w:sz w:val="16"/>
          <w:szCs w:val="16"/>
        </w:rPr>
      </w:pPr>
      <w:r>
        <w:rPr>
          <w:sz w:val="16"/>
          <w:szCs w:val="16"/>
        </w:rPr>
        <w:t xml:space="preserve">• </w:t>
      </w:r>
      <w:r>
        <w:rPr>
          <w:sz w:val="16"/>
          <w:szCs w:val="16"/>
        </w:rPr>
        <w:t xml:space="preserve">dei consorzi stabili di cui all’articolo 65, comma 2, lett. d) del Codice, </w:t>
      </w:r>
    </w:p>
    <w:p>
      <w:pPr>
        <w:pStyle w:val="FootnoteText"/>
        <w:rPr>
          <w:sz w:val="16"/>
          <w:szCs w:val="16"/>
        </w:rPr>
      </w:pPr>
      <w:r>
        <w:rPr>
          <w:sz w:val="16"/>
          <w:szCs w:val="16"/>
        </w:rPr>
        <w:t xml:space="preserve">• </w:t>
      </w:r>
      <w:r>
        <w:rPr>
          <w:sz w:val="16"/>
          <w:szCs w:val="16"/>
        </w:rPr>
        <w:t xml:space="preserve">della Mandataria /Capofila nel caso di RTI o Consorzi Ordinari costituiti </w:t>
      </w:r>
    </w:p>
    <w:p>
      <w:pPr>
        <w:pStyle w:val="FootnoteText"/>
        <w:rPr>
          <w:sz w:val="16"/>
          <w:szCs w:val="16"/>
        </w:rPr>
      </w:pPr>
      <w:r>
        <w:rPr>
          <w:sz w:val="16"/>
          <w:szCs w:val="16"/>
        </w:rPr>
        <w:t xml:space="preserve">• </w:t>
      </w:r>
      <w:r>
        <w:rPr>
          <w:sz w:val="16"/>
          <w:szCs w:val="16"/>
        </w:rPr>
        <w:t xml:space="preserve">di tutte le imprese raggruppate in un RTI nel caso di RTI ancora da costituire </w:t>
      </w:r>
    </w:p>
    <w:p>
      <w:pPr>
        <w:pStyle w:val="FootnoteText"/>
        <w:rPr>
          <w:sz w:val="16"/>
          <w:szCs w:val="16"/>
        </w:rPr>
      </w:pPr>
      <w:r>
        <w:rPr>
          <w:sz w:val="16"/>
          <w:szCs w:val="16"/>
        </w:rPr>
        <w:t xml:space="preserve">• </w:t>
      </w:r>
      <w:r>
        <w:rPr>
          <w:sz w:val="16"/>
          <w:szCs w:val="16"/>
        </w:rPr>
        <w:t>di tutte le imprese consorziate che partecipano alla gara nel caso di un Consorzio Ordinario ancora da costituire</w:t>
      </w:r>
    </w:p>
    <w:p>
      <w:pPr>
        <w:pStyle w:val="FootnoteText"/>
        <w:rPr>
          <w:sz w:val="16"/>
          <w:szCs w:val="16"/>
        </w:rPr>
      </w:pPr>
      <w:r>
        <w:rPr>
          <w:sz w:val="16"/>
          <w:szCs w:val="16"/>
        </w:rPr>
        <w:t xml:space="preserve">• </w:t>
      </w:r>
      <w:r>
        <w:rPr>
          <w:sz w:val="16"/>
          <w:szCs w:val="16"/>
        </w:rPr>
        <w:t xml:space="preserve">dell’impresa retista che riveste la funzione di organo comune nel caso di rete dotata di organo comune con potere di rappresentanza e con/senza soggettività giuridica; </w:t>
      </w:r>
    </w:p>
    <w:p>
      <w:pPr>
        <w:pStyle w:val="FootnoteText"/>
        <w:jc w:val="both"/>
        <w:rPr>
          <w:sz w:val="16"/>
          <w:szCs w:val="16"/>
        </w:rPr>
      </w:pPr>
      <w:r>
        <w:rPr>
          <w:sz w:val="16"/>
          <w:szCs w:val="16"/>
        </w:rPr>
        <w:t xml:space="preserve">• </w:t>
      </w:r>
      <w:r>
        <w:rPr>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FootnoteText"/>
        <w:rPr>
          <w:sz w:val="16"/>
          <w:szCs w:val="16"/>
        </w:rPr>
      </w:pPr>
      <w:r>
        <w:rPr>
          <w:sz w:val="16"/>
          <w:szCs w:val="16"/>
        </w:rPr>
        <w:t xml:space="preserve">• </w:t>
      </w:r>
      <w:r>
        <w:rPr>
          <w:sz w:val="16"/>
          <w:szCs w:val="16"/>
        </w:rPr>
        <w:t>del Gruppo Europeo Interesse Economico</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Garamond" w:hAnsi="Garamond" w:cs="Garamond" w:hint="default"/>
        <w:i w:val="false"/>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sz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708"/>
  <w:autoHyphenation w:val="true"/>
  <w:hyphenationZone w:val="283"/>
  <w:footnotePr>
    <w:numFmt w:val="decimal"/>
    <w:footnote w:id="0"/>
    <w:footnote w:id="1"/>
  </w:footnotePr>
  <w:compat>
    <w:compatSetting w:name="compatibilityMode" w:uri="http://schemas.microsoft.com/office/word" w:val="12"/>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a1699"/>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uiPriority w:val="99"/>
    <w:semiHidden/>
    <w:qFormat/>
    <w:rsid w:val="00581b85"/>
    <w:rPr>
      <w:sz w:val="20"/>
      <w:szCs w:val="20"/>
    </w:rPr>
  </w:style>
  <w:style w:type="character" w:styleId="Caratterinotaapidipagina">
    <w:name w:val="Caratteri nota a piè di pagina"/>
    <w:qFormat/>
    <w:rsid w:val="00ea1699"/>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semiHidden/>
    <w:unhideWhenUsed/>
    <w:qFormat/>
    <w:rsid w:val="00581b85"/>
    <w:rPr>
      <w:vertAlign w:val="superscript"/>
    </w:rPr>
  </w:style>
  <w:style w:type="character" w:styleId="CommentReference">
    <w:name w:val="annotation reference"/>
    <w:basedOn w:val="DefaultParagraphFont"/>
    <w:uiPriority w:val="99"/>
    <w:semiHidden/>
    <w:unhideWhenUsed/>
    <w:qFormat/>
    <w:rsid w:val="00a94bd0"/>
    <w:rPr>
      <w:sz w:val="16"/>
      <w:szCs w:val="16"/>
    </w:rPr>
  </w:style>
  <w:style w:type="character" w:styleId="TestocommentoCarattere" w:customStyle="1">
    <w:name w:val="Testo commento Carattere"/>
    <w:basedOn w:val="DefaultParagraphFont"/>
    <w:uiPriority w:val="99"/>
    <w:qFormat/>
    <w:rsid w:val="00a94bd0"/>
    <w:rPr>
      <w:sz w:val="20"/>
      <w:szCs w:val="20"/>
    </w:rPr>
  </w:style>
  <w:style w:type="character" w:styleId="SoggettocommentoCarattere" w:customStyle="1">
    <w:name w:val="Soggetto commento Carattere"/>
    <w:basedOn w:val="TestocommentoCarattere"/>
    <w:link w:val="annotationsubject"/>
    <w:uiPriority w:val="99"/>
    <w:semiHidden/>
    <w:qFormat/>
    <w:rsid w:val="00a94bd0"/>
    <w:rPr>
      <w:b/>
      <w:bCs/>
      <w:sz w:val="20"/>
      <w:szCs w:val="20"/>
    </w:rPr>
  </w:style>
  <w:style w:type="character" w:styleId="TestofumettoCarattere" w:customStyle="1">
    <w:name w:val="Testo fumetto Carattere"/>
    <w:basedOn w:val="DefaultParagraphFont"/>
    <w:link w:val="BalloonText"/>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NumeroelencoCarattere" w:customStyle="1">
    <w:name w:val="Numero elenco Carattere"/>
    <w:qFormat/>
    <w:rsid w:val="00522a93"/>
    <w:rPr>
      <w:rFonts w:ascii="Trebuchet MS" w:hAnsi="Trebuchet MS" w:eastAsia="Times New Roman" w:cs="Times New Roman"/>
      <w:kern w:val="2"/>
      <w:sz w:val="20"/>
      <w:szCs w:val="24"/>
      <w:lang w:eastAsia="it-IT"/>
    </w:rPr>
  </w:style>
  <w:style w:type="character" w:styleId="IntestazioneCarattere" w:customStyle="1">
    <w:name w:val="Intestazione Carattere"/>
    <w:basedOn w:val="DefaultParagraphFont"/>
    <w:uiPriority w:val="99"/>
    <w:qFormat/>
    <w:rsid w:val="00003f30"/>
    <w:rPr/>
  </w:style>
  <w:style w:type="character" w:styleId="PidipaginaCarattere" w:customStyle="1">
    <w:name w:val="Piè di pagina Carattere"/>
    <w:basedOn w:val="DefaultParagraphFont"/>
    <w:uiPriority w:val="99"/>
    <w:qFormat/>
    <w:rsid w:val="00003f30"/>
    <w:rPr/>
  </w:style>
  <w:style w:type="character" w:styleId="Numeroriga1" w:customStyle="1">
    <w:name w:val="Numero riga1"/>
    <w:qFormat/>
    <w:rsid w:val="00ea1699"/>
    <w:rPr/>
  </w:style>
  <w:style w:type="character" w:styleId="Caratterinotadichiusura">
    <w:name w:val="Caratteri nota di chiusura"/>
    <w:qFormat/>
    <w:rsid w:val="00ea1699"/>
    <w:rPr>
      <w:vertAlign w:val="superscript"/>
    </w:rPr>
  </w:style>
  <w:style w:type="character" w:styleId="EndnoteReference">
    <w:name w:val="endnote reference"/>
    <w:rPr>
      <w:vertAlign w:val="superscript"/>
    </w:rPr>
  </w:style>
  <w:style w:type="character" w:styleId="Nessuno" w:customStyle="1">
    <w:name w:val="Nessuno"/>
    <w:qFormat/>
    <w:rsid w:val="00ea1699"/>
    <w:rPr/>
  </w:style>
  <w:style w:type="character" w:styleId="Hyperlink">
    <w:name w:val="Hyperlink"/>
    <w:rsid w:val="00ea1699"/>
    <w:rPr>
      <w:color w:val="000080"/>
      <w:u w:val="single"/>
    </w:rPr>
  </w:style>
  <w:style w:type="character" w:styleId="FollowedHyperlink">
    <w:name w:val="FollowedHyperlink"/>
    <w:basedOn w:val="DefaultParagraphFont"/>
    <w:uiPriority w:val="99"/>
    <w:semiHidden/>
    <w:unhideWhenUsed/>
    <w:rsid w:val="005b4012"/>
    <w:rPr>
      <w:color w:themeColor="followedHyperlink" w:val="954F72"/>
      <w:u w:val="single"/>
    </w:rPr>
  </w:style>
  <w:style w:type="character" w:styleId="Punti">
    <w:name w:val="Punti"/>
    <w:qFormat/>
    <w:rPr>
      <w:rFonts w:ascii="OpenSymbol" w:hAnsi="OpenSymbol" w:eastAsia="OpenSymbol" w:cs="OpenSymbol"/>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ea1699"/>
    <w:pPr>
      <w:spacing w:lineRule="auto" w:line="276" w:before="0" w:after="140"/>
    </w:pPr>
    <w:rPr/>
  </w:style>
  <w:style w:type="paragraph" w:styleId="List">
    <w:name w:val="List"/>
    <w:basedOn w:val="BodyText"/>
    <w:rsid w:val="00ea1699"/>
    <w:pPr/>
    <w:rPr>
      <w:rFonts w:cs="Lucida Sans"/>
    </w:rPr>
  </w:style>
  <w:style w:type="paragraph" w:styleId="Caption">
    <w:name w:val="caption"/>
    <w:basedOn w:val="Normal"/>
    <w:qFormat/>
    <w:rsid w:val="00ea1699"/>
    <w:pPr>
      <w:suppressLineNumbers/>
      <w:spacing w:before="120" w:after="120"/>
    </w:pPr>
    <w:rPr>
      <w:rFonts w:cs="Lucida Sans"/>
      <w:i/>
      <w:iCs/>
      <w:sz w:val="24"/>
      <w:szCs w:val="24"/>
    </w:rPr>
  </w:style>
  <w:style w:type="paragraph" w:styleId="Indice" w:customStyle="1">
    <w:name w:val="Indice"/>
    <w:basedOn w:val="Normal"/>
    <w:qFormat/>
    <w:rsid w:val="00ea1699"/>
    <w:pPr>
      <w:suppressLineNumbers/>
    </w:pPr>
    <w:rPr>
      <w:rFonts w:cs="Lucida Sans"/>
    </w:rPr>
  </w:style>
  <w:style w:type="paragraph" w:styleId="Title">
    <w:name w:val="Title"/>
    <w:basedOn w:val="Normal"/>
    <w:next w:val="BodyText"/>
    <w:qFormat/>
    <w:rsid w:val="00ea1699"/>
    <w:pPr>
      <w:keepNext w:val="true"/>
      <w:spacing w:before="240" w:after="120"/>
    </w:pPr>
    <w:rPr>
      <w:rFonts w:ascii="Liberation Sans" w:hAnsi="Liberation Sans" w:eastAsia="Microsoft YaHei" w:cs="Lucida Sans"/>
      <w:sz w:val="28"/>
      <w:szCs w:val="28"/>
    </w:rPr>
  </w:style>
  <w:style w:type="paragraph" w:styleId="FootnoteText">
    <w:name w:val="footnote text"/>
    <w:basedOn w:val="Normal"/>
    <w:link w:val="TestonotaapidipaginaCarattere"/>
    <w:uiPriority w:val="99"/>
    <w:semiHidden/>
    <w:unhideWhenUsed/>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contextualSpacing/>
    </w:pPr>
    <w:rPr/>
  </w:style>
  <w:style w:type="paragraph" w:styleId="CommentText">
    <w:name w:val="annotation text"/>
    <w:basedOn w:val="Normal"/>
    <w:link w:val="TestocommentoCarattere"/>
    <w:uiPriority w:val="99"/>
    <w:unhideWhenUsed/>
    <w:qFormat/>
    <w:rsid w:val="00a94bd0"/>
    <w:pPr>
      <w:spacing w:lineRule="auto" w:line="240"/>
    </w:pPr>
    <w:rPr>
      <w:sz w:val="20"/>
      <w:szCs w:val="20"/>
    </w:rPr>
  </w:style>
  <w:style w:type="paragraph" w:styleId="annotationsubject">
    <w:name w:val="annotation subject"/>
    <w:basedOn w:val="CommentText"/>
    <w:next w:val="CommentText"/>
    <w:link w:val="SoggettocommentoCarattere"/>
    <w:uiPriority w:val="99"/>
    <w:semiHidden/>
    <w:unhideWhenUsed/>
    <w:qFormat/>
    <w:rsid w:val="00a94bd0"/>
    <w:pPr/>
    <w:rPr>
      <w:b/>
      <w:bCs/>
    </w:rPr>
  </w:style>
  <w:style w:type="paragraph" w:styleId="BalloonText">
    <w:name w:val="Balloon Text"/>
    <w:basedOn w:val="Normal"/>
    <w:link w:val="TestofumettoCarattere"/>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ListNumber">
    <w:name w:val="List Number"/>
    <w:basedOn w:val="Normal"/>
    <w:link w:val="NumeroelencoCarattere"/>
    <w:qFormat/>
    <w:rsid w:val="00522a93"/>
    <w:pPr>
      <w:widowControl w:val="false"/>
      <w:tabs>
        <w:tab w:val="clear" w:pos="708"/>
        <w:tab w:val="left" w:pos="360" w:leader="none"/>
      </w:tabs>
      <w:spacing w:lineRule="exact" w:line="300" w:before="0" w:after="0"/>
      <w:ind w:hanging="360" w:left="360"/>
      <w:jc w:val="both"/>
    </w:pPr>
    <w:rPr>
      <w:rFonts w:ascii="Trebuchet MS" w:hAnsi="Trebuchet MS" w:eastAsia="Times New Roman" w:cs="Times New Roman"/>
      <w:kern w:val="2"/>
      <w:sz w:val="20"/>
      <w:szCs w:val="24"/>
      <w:lang w:eastAsia="it-IT"/>
    </w:rPr>
  </w:style>
  <w:style w:type="paragraph" w:styleId="Intestazioneepidipagina" w:customStyle="1">
    <w:name w:val="Intestazione e piè di pagina"/>
    <w:basedOn w:val="Normal"/>
    <w:qFormat/>
    <w:rsid w:val="00ea1699"/>
    <w:pPr/>
    <w:rPr/>
  </w:style>
  <w:style w:type="paragraph" w:styleId="Header">
    <w:name w:val="header"/>
    <w:basedOn w:val="Normal"/>
    <w:link w:val="IntestazioneCarattere"/>
    <w:uiPriority w:val="99"/>
    <w:unhideWhenUsed/>
    <w:rsid w:val="00003f30"/>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003f30"/>
    <w:pPr>
      <w:tabs>
        <w:tab w:val="clear" w:pos="708"/>
        <w:tab w:val="center" w:pos="4819" w:leader="none"/>
        <w:tab w:val="right" w:pos="9638" w:leader="none"/>
      </w:tabs>
      <w:spacing w:lineRule="auto" w:line="240" w:before="0" w:after="0"/>
    </w:pPr>
    <w:rPr/>
  </w:style>
  <w:style w:type="paragraph" w:styleId="Didefault" w:customStyle="1">
    <w:name w:val="Di default"/>
    <w:qFormat/>
    <w:rsid w:val="00710012"/>
    <w:pPr>
      <w:widowControl/>
      <w:suppressAutoHyphens w:val="false"/>
      <w:bidi w:val="0"/>
      <w:spacing w:lineRule="auto" w:line="288" w:before="160" w:after="0"/>
      <w:jc w:val="left"/>
    </w:pPr>
    <w:rPr>
      <w:rFonts w:ascii="Rockwell" w:hAnsi="Rockwell" w:eastAsia="Arial Unicode MS" w:cs="Arial Unicode MS"/>
      <w:color w:val="000000"/>
      <w:kern w:val="0"/>
      <w:sz w:val="26"/>
      <w:szCs w:val="26"/>
      <w:u w:val="none" w:color="FFFFFF"/>
      <w:lang w:val="it-IT" w:eastAsia="zh-CN" w:bidi="hi-IN"/>
    </w:rPr>
  </w:style>
  <w:style w:type="paragraph" w:styleId="CorpoA" w:customStyle="1">
    <w:name w:val="Corpo A"/>
    <w:qFormat/>
    <w:rsid w:val="009955c4"/>
    <w:pPr>
      <w:widowControl/>
      <w:suppressAutoHyphens w:val="true"/>
      <w:bidi w:val="0"/>
      <w:spacing w:before="0" w:after="0"/>
      <w:jc w:val="left"/>
    </w:pPr>
    <w:rPr>
      <w:rFonts w:ascii="Times New Roman" w:hAnsi="Times New Roman" w:eastAsia="Arial Unicode MS" w:cs="Arial Unicode MS"/>
      <w:color w:val="000000"/>
      <w:kern w:val="0"/>
      <w:sz w:val="24"/>
      <w:szCs w:val="24"/>
      <w:u w:val="none" w:color="000000"/>
      <w:lang w:val="it-IT" w:eastAsia="it-IT" w:bidi="ar-SA"/>
    </w:rPr>
  </w:style>
  <w:style w:type="paragraph" w:styleId="CorpoB" w:customStyle="1">
    <w:name w:val="Corpo B"/>
    <w:qFormat/>
    <w:rsid w:val="00b239e3"/>
    <w:pPr>
      <w:widowControl/>
      <w:suppressAutoHyphens w:val="true"/>
      <w:bidi w:val="0"/>
      <w:spacing w:before="0" w:after="0"/>
      <w:jc w:val="left"/>
    </w:pPr>
    <w:rPr>
      <w:rFonts w:ascii="Times New Roman" w:hAnsi="Times New Roman" w:eastAsia="Arial Unicode MS" w:cs="Arial Unicode MS"/>
      <w:color w:val="000000"/>
      <w:kern w:val="0"/>
      <w:sz w:val="24"/>
      <w:szCs w:val="24"/>
      <w:u w:val="none" w:color="000000"/>
      <w:lang w:val="it-IT" w:eastAsia="it-IT" w:bidi="ar-SA"/>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qFormat/>
    <w:tblPr>
      <w:tblCellMar>
        <w:top w:w="0" w:type="dxa"/>
        <w:left w:w="108" w:type="dxa"/>
        <w:bottom w:w="0" w:type="dxa"/>
        <w:right w:w="108" w:type="dxa"/>
      </w:tblCellMar>
    </w:tblPr>
  </w:style>
  <w:style w:type="table" w:styleId="Grigliatabella">
    <w:name w:val="Table Grid"/>
    <w:basedOn w:val="Tabellanormale"/>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aulss1.veneto.it/" TargetMode="Externa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E72D2-EE56-4123-98DF-FD84F6C1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Application>LibreOffice/24.8.4.2$Windows_X86_64 LibreOffice_project/bb3cfa12c7b1bf994ecc5649a80400d06cd71002</Application>
  <AppVersion>15.0000</AppVersion>
  <Pages>9</Pages>
  <Words>4013</Words>
  <Characters>24037</Characters>
  <CharactersWithSpaces>28016</CharactersWithSpaces>
  <Paragraphs>208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2025-04-29T14:50:00Z</dcterms:created>
  <dc:creator>Labbadia Alessia</dc:creator>
  <dc:description/>
  <dc:language>it-IT</dc:language>
  <cp:lastModifiedBy/>
  <cp:lastPrinted>2025-04-11T14:39:00Z</cp:lastPrinted>
  <dcterms:modified xsi:type="dcterms:W3CDTF">2025-06-12T08:41:22Z</dcterms:modified>
  <cp:revision>85</cp:revision>
  <dc:subject/>
  <dc:title/>
</cp:coreProperties>
</file>

<file path=docProps/custom.xml><?xml version="1.0" encoding="utf-8"?>
<Properties xmlns="http://schemas.openxmlformats.org/officeDocument/2006/custom-properties" xmlns:vt="http://schemas.openxmlformats.org/officeDocument/2006/docPropsVTypes"/>
</file>